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E3" w:rsidRPr="00940B32" w:rsidRDefault="00154105" w:rsidP="005D0565">
      <w:pPr>
        <w:pStyle w:val="Rasbran-Tituloartigo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0.8pt;margin-top:138.9pt;width:42pt;height:2in;z-index:-1;mso-wrap-edited:f;mso-position-vertical-relative:page" wrapcoords="0 0 21600 0 21600 21600 0 21600 0 0" fillcolor="#7f7f7f" stroked="f">
            <v:fill o:detectmouseclick="t"/>
            <v:textbox style="layout-flow:vertical;mso-layout-flow-alt:bottom-to-top" inset=",7.2pt,,7.2pt">
              <w:txbxContent>
                <w:p w:rsidR="00A960FA" w:rsidRPr="000E5013" w:rsidRDefault="00A960FA" w:rsidP="000E5013">
                  <w:pPr>
                    <w:jc w:val="center"/>
                    <w:rPr>
                      <w:rFonts w:ascii="Calibri" w:hAnsi="Calibri"/>
                      <w:color w:val="FFFFFF"/>
                      <w:sz w:val="28"/>
                    </w:rPr>
                  </w:pPr>
                  <w:r w:rsidRPr="000E5013">
                    <w:rPr>
                      <w:rFonts w:ascii="Calibri" w:hAnsi="Calibri"/>
                      <w:color w:val="FFFFFF"/>
                      <w:sz w:val="28"/>
                    </w:rPr>
                    <w:t>Tipo</w:t>
                  </w:r>
                </w:p>
              </w:txbxContent>
            </v:textbox>
            <w10:wrap type="through" anchory="page"/>
            <w10:anchorlock/>
          </v:shape>
        </w:pict>
      </w:r>
    </w:p>
    <w:p w:rsidR="009A37A9" w:rsidRPr="009D0606" w:rsidRDefault="009A37A9" w:rsidP="00A15E40">
      <w:pPr>
        <w:pStyle w:val="Rasbran-Ttuloartigoemingls"/>
        <w:rPr>
          <w:b/>
          <w:i w:val="0"/>
          <w:noProof w:val="0"/>
          <w:lang w:val="pt-BR" w:eastAsia="pt-BR"/>
        </w:rPr>
      </w:pPr>
      <w:r w:rsidRPr="009A37A9">
        <w:rPr>
          <w:b/>
          <w:i w:val="0"/>
          <w:noProof w:val="0"/>
          <w:lang w:val="pt-BR" w:eastAsia="pt-BR"/>
        </w:rPr>
        <w:t xml:space="preserve">Prevalência e gravidade da perda </w:t>
      </w:r>
      <w:r w:rsidRPr="009D0606">
        <w:rPr>
          <w:b/>
          <w:i w:val="0"/>
          <w:noProof w:val="0"/>
          <w:lang w:val="pt-BR" w:eastAsia="pt-BR"/>
        </w:rPr>
        <w:t>ponderal em pacientes com câncer</w:t>
      </w:r>
    </w:p>
    <w:p w:rsidR="004C7469" w:rsidRDefault="009A37A9" w:rsidP="00A15E40">
      <w:pPr>
        <w:pStyle w:val="Rasbran-Autores"/>
        <w:rPr>
          <w:bCs/>
          <w:i/>
          <w:noProof/>
          <w:sz w:val="32"/>
          <w:szCs w:val="32"/>
          <w:lang w:val="en-US" w:eastAsia="en-US"/>
        </w:rPr>
      </w:pPr>
      <w:r w:rsidRPr="009D0606">
        <w:rPr>
          <w:bCs/>
          <w:i/>
          <w:noProof/>
          <w:sz w:val="32"/>
          <w:szCs w:val="32"/>
          <w:lang w:val="en-US" w:eastAsia="en-US"/>
        </w:rPr>
        <w:t xml:space="preserve">Prevalence and severity of weight loss in </w:t>
      </w:r>
      <w:r w:rsidR="006D0548" w:rsidRPr="009D0606">
        <w:rPr>
          <w:bCs/>
          <w:i/>
          <w:noProof/>
          <w:sz w:val="32"/>
          <w:szCs w:val="32"/>
          <w:lang w:val="en-US" w:eastAsia="en-US"/>
        </w:rPr>
        <w:t>cancer patients</w:t>
      </w:r>
    </w:p>
    <w:p w:rsidR="00630A14" w:rsidRDefault="00630A14" w:rsidP="00811DAE">
      <w:pPr>
        <w:pStyle w:val="IDpaper-Resumo"/>
        <w:jc w:val="both"/>
        <w:rPr>
          <w:rFonts w:ascii="Calibri" w:hAnsi="Calibri"/>
          <w:sz w:val="24"/>
          <w:szCs w:val="22"/>
        </w:rPr>
      </w:pPr>
      <w:r w:rsidRPr="00630A14">
        <w:rPr>
          <w:rFonts w:ascii="Calibri" w:hAnsi="Calibri"/>
          <w:sz w:val="24"/>
          <w:szCs w:val="22"/>
        </w:rPr>
        <w:t>Autor 1 &lt;omitido para avaliação&gt;1, Autor 2 &lt;omitido para avaliação&gt;2</w:t>
      </w:r>
    </w:p>
    <w:p w:rsidR="00630A14" w:rsidRDefault="00630A14" w:rsidP="00811DAE">
      <w:pPr>
        <w:pStyle w:val="IDpaper-Resumo"/>
        <w:jc w:val="both"/>
        <w:rPr>
          <w:rFonts w:ascii="Calibri" w:hAnsi="Calibri"/>
          <w:sz w:val="24"/>
          <w:szCs w:val="22"/>
        </w:rPr>
      </w:pPr>
    </w:p>
    <w:p w:rsidR="00811DAE" w:rsidRPr="00F66900" w:rsidRDefault="00811DAE" w:rsidP="00811DAE">
      <w:pPr>
        <w:pStyle w:val="IDpaper-Resumo"/>
        <w:jc w:val="both"/>
        <w:rPr>
          <w:rFonts w:ascii="Calibri" w:hAnsi="Calibri"/>
          <w:i/>
        </w:rPr>
      </w:pPr>
      <w:r w:rsidRPr="0079649D">
        <w:rPr>
          <w:rFonts w:ascii="Calibri" w:hAnsi="Calibri"/>
          <w:i/>
          <w:vertAlign w:val="superscript"/>
        </w:rPr>
        <w:t>1</w:t>
      </w:r>
      <w:r w:rsidRPr="00F66900">
        <w:rPr>
          <w:rFonts w:ascii="Calibri" w:hAnsi="Calibri"/>
          <w:i/>
        </w:rPr>
        <w:t>dados do autor 1 &lt;omitido para avaliação</w:t>
      </w:r>
      <w:r w:rsidR="0082401C" w:rsidRPr="00F66900">
        <w:rPr>
          <w:rFonts w:ascii="Calibri" w:hAnsi="Calibri"/>
          <w:i/>
        </w:rPr>
        <w:t xml:space="preserve"> – devem ser preenchidos no formulário no portal da revista durante o processo de submissão</w:t>
      </w:r>
      <w:r w:rsidRPr="00F66900">
        <w:rPr>
          <w:rFonts w:ascii="Calibri" w:hAnsi="Calibri"/>
          <w:i/>
        </w:rPr>
        <w:t>&gt;</w:t>
      </w:r>
    </w:p>
    <w:p w:rsidR="00811DAE" w:rsidRPr="00940B32" w:rsidRDefault="00811DAE" w:rsidP="0079649D">
      <w:pPr>
        <w:pStyle w:val="Rasbran-Dadosdoautor"/>
        <w:rPr>
          <w:sz w:val="16"/>
        </w:rPr>
      </w:pPr>
      <w:r w:rsidRPr="0079649D">
        <w:rPr>
          <w:vertAlign w:val="superscript"/>
        </w:rPr>
        <w:t>2</w:t>
      </w:r>
      <w:r w:rsidRPr="00F66900">
        <w:t>dados do autor 2 &lt;omitido para avaliação</w:t>
      </w:r>
      <w:r w:rsidR="0082401C" w:rsidRPr="00F66900">
        <w:t xml:space="preserve"> – devem ser preenchidos no formulário no portal da revista durante o processo de submissão</w:t>
      </w:r>
      <w:r w:rsidRPr="00F66900">
        <w:t>&gt;</w:t>
      </w:r>
    </w:p>
    <w:p w:rsidR="00811DAE" w:rsidRPr="00F66900" w:rsidRDefault="00811DAE" w:rsidP="00C15EB1">
      <w:pPr>
        <w:pStyle w:val="IDpaper-Resumo"/>
        <w:spacing w:after="120"/>
        <w:jc w:val="both"/>
        <w:rPr>
          <w:rFonts w:ascii="Calibri" w:hAnsi="Calibri"/>
          <w:i/>
        </w:rPr>
      </w:pPr>
    </w:p>
    <w:p w:rsidR="00811DAE" w:rsidRPr="00F66900" w:rsidRDefault="00811DAE" w:rsidP="0079649D">
      <w:pPr>
        <w:pStyle w:val="Rasbran-Dadosparacontato"/>
      </w:pPr>
      <w:r w:rsidRPr="00F66900">
        <w:t>Endereço para correspondência: &lt;omitido para avaliação</w:t>
      </w:r>
      <w:r w:rsidR="0082401C" w:rsidRPr="00F66900">
        <w:t xml:space="preserve"> - deve ser informado no formulário no portal da revista durante o processo de submissão</w:t>
      </w:r>
      <w:r w:rsidRPr="00F66900">
        <w:t xml:space="preserve">&gt;  </w:t>
      </w:r>
    </w:p>
    <w:p w:rsidR="00811DAE" w:rsidRPr="00940B32" w:rsidRDefault="00811DAE" w:rsidP="00C15EB1">
      <w:pPr>
        <w:pStyle w:val="IDpaper-Resumo"/>
        <w:spacing w:after="120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7478"/>
      </w:tblGrid>
      <w:tr w:rsidR="004D3508" w:rsidRPr="00940B32" w:rsidTr="00F723B2">
        <w:tc>
          <w:tcPr>
            <w:tcW w:w="2518" w:type="dxa"/>
            <w:shd w:val="clear" w:color="auto" w:fill="auto"/>
          </w:tcPr>
          <w:p w:rsidR="006E2022" w:rsidRPr="005E6C62" w:rsidRDefault="006E2022" w:rsidP="00F723B2">
            <w:pPr>
              <w:pStyle w:val="IDpaper-Resumo"/>
              <w:jc w:val="both"/>
              <w:rPr>
                <w:rFonts w:ascii="Calibri" w:hAnsi="Calibri"/>
                <w:b/>
                <w:sz w:val="20"/>
              </w:rPr>
            </w:pPr>
            <w:r w:rsidRPr="005E6C62">
              <w:rPr>
                <w:rFonts w:ascii="Calibri" w:hAnsi="Calibri"/>
                <w:b/>
                <w:sz w:val="20"/>
              </w:rPr>
              <w:t>Palavras-chave</w:t>
            </w:r>
          </w:p>
          <w:p w:rsidR="00D342E2" w:rsidRPr="00940B32" w:rsidRDefault="00D342E2" w:rsidP="00F723B2">
            <w:pPr>
              <w:pStyle w:val="IDpaper-Resumo"/>
              <w:jc w:val="both"/>
              <w:rPr>
                <w:rFonts w:ascii="Calibri" w:hAnsi="Calibri"/>
                <w:sz w:val="15"/>
                <w:szCs w:val="15"/>
              </w:rPr>
            </w:pPr>
          </w:p>
          <w:p w:rsidR="005014E7" w:rsidRDefault="005014E7" w:rsidP="0079649D">
            <w:pPr>
              <w:pStyle w:val="Rasbran-Palavras-chave"/>
            </w:pPr>
            <w:r w:rsidRPr="005014E7">
              <w:t xml:space="preserve">Perda de peso </w:t>
            </w:r>
          </w:p>
          <w:p w:rsidR="005014E7" w:rsidRDefault="005014E7" w:rsidP="0079649D">
            <w:pPr>
              <w:pStyle w:val="Rasbran-Palavras-chave"/>
            </w:pPr>
            <w:r w:rsidRPr="005014E7">
              <w:t xml:space="preserve">Estado nutricional </w:t>
            </w:r>
          </w:p>
          <w:p w:rsidR="006E2022" w:rsidRPr="00940B32" w:rsidRDefault="005014E7" w:rsidP="00F723B2">
            <w:pPr>
              <w:pStyle w:val="IDpaper-Resumo"/>
              <w:spacing w:after="120"/>
              <w:jc w:val="both"/>
              <w:rPr>
                <w:rFonts w:ascii="Calibri" w:hAnsi="Calibri"/>
              </w:rPr>
            </w:pPr>
            <w:r w:rsidRPr="005014E7">
              <w:rPr>
                <w:rFonts w:ascii="Calibri" w:hAnsi="Calibri"/>
                <w:sz w:val="16"/>
                <w:szCs w:val="15"/>
              </w:rPr>
              <w:t>Neoplasias</w:t>
            </w:r>
            <w:r>
              <w:rPr>
                <w:rFonts w:ascii="Calibri" w:hAnsi="Calibri"/>
                <w:sz w:val="16"/>
                <w:szCs w:val="15"/>
              </w:rPr>
              <w:t>.</w:t>
            </w:r>
            <w:r w:rsidRPr="005014E7">
              <w:rPr>
                <w:rFonts w:ascii="Calibri" w:hAnsi="Calibri"/>
                <w:sz w:val="16"/>
                <w:szCs w:val="15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E2022" w:rsidRPr="00940B32" w:rsidRDefault="006E2022" w:rsidP="00F723B2">
            <w:pPr>
              <w:pStyle w:val="IDpaper-Resumo"/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7478" w:type="dxa"/>
            <w:shd w:val="clear" w:color="auto" w:fill="auto"/>
          </w:tcPr>
          <w:p w:rsidR="005014E7" w:rsidRPr="005014E7" w:rsidRDefault="005014E7" w:rsidP="00A960FA">
            <w:pPr>
              <w:pStyle w:val="Rasbran-Resumo"/>
              <w:rPr>
                <w:b/>
              </w:rPr>
            </w:pPr>
            <w:r w:rsidRPr="005014E7">
              <w:rPr>
                <w:b/>
              </w:rPr>
              <w:t>RESUMO</w:t>
            </w:r>
          </w:p>
          <w:p w:rsidR="006E2022" w:rsidRPr="00265CC4" w:rsidRDefault="005014E7" w:rsidP="00AE5805">
            <w:pPr>
              <w:pStyle w:val="Rasbran-Resumo"/>
              <w:rPr>
                <w:b/>
                <w:sz w:val="15"/>
              </w:rPr>
            </w:pPr>
            <w:r w:rsidRPr="005014E7">
              <w:t xml:space="preserve">Objetivo: Identificar a prevalência e a severidade da perda ponderal involuntária (PPI) em pacientes portadores de tumores malignos, e fatores clínicos e terapêuticos associados. Métodos: Foi realizado um estudo transversal com 70 pacientes oncológicos assistidos pela Liga Feminina de Combate ao Câncer de Novo Hamburgo (LFCC/NH) (RS), com idade &gt;18 anos, de ambos os gêneros. As informações clínicas foram obtidas por meio da aplicação de um questionário estruturado. O peso atual e a altura foram medidos. O estudo foi aprovado pelo Comitê de Ética em Pesquisa </w:t>
            </w:r>
            <w:r w:rsidR="00AE5805">
              <w:t>Universidade Feevale (RS)</w:t>
            </w:r>
            <w:r w:rsidRPr="005014E7">
              <w:t xml:space="preserve">. Resultados: A idade média dos pacientes foi de 58,4 ± 12,8 anos, com maior proporção do gênero feminino (52,9%). A PPI foi verificada em 82,9% dos casos, com percentual mediano de 18,2% (Intervalo de Confiança - IC95%: 11,1 – 28,1), sendo a perda grave a mais prevalente (58,6%). A PPI foi significativamente maior entre os homens comparativamente às mulheres (81,8% vs 54,1%; p=0,027), e nos </w:t>
            </w:r>
            <w:r w:rsidR="00AE5805" w:rsidRPr="005014E7">
              <w:t>indivíduos portadores</w:t>
            </w:r>
            <w:r w:rsidRPr="005014E7">
              <w:t xml:space="preserve"> de tumores do </w:t>
            </w:r>
            <w:r w:rsidRPr="009D0606">
              <w:t xml:space="preserve">aparelho digestivo (90%), cabeça e pescoço (78,9%) e aparelho reprodutor masculino (66,7%) (p&lt; 0,001). Conclusão: </w:t>
            </w:r>
            <w:r w:rsidR="006D0548" w:rsidRPr="009D0606">
              <w:rPr>
                <w:szCs w:val="16"/>
              </w:rPr>
              <w:t>Observou-se elevada prevalência de perda ponderal involuntária entre os pacientes ambulatoriais com câncer, principalmente a de maior gravidade.  O gênero masculino e a localização primária do tumor (aparelho digestivo, cabeça e pescoço e aparelho reprodutor masculino) fora</w:t>
            </w:r>
            <w:r w:rsidR="009D0606">
              <w:rPr>
                <w:szCs w:val="16"/>
              </w:rPr>
              <w:t>m as variáveis associadas à PPI.</w:t>
            </w:r>
          </w:p>
        </w:tc>
      </w:tr>
      <w:tr w:rsidR="004D3508" w:rsidRPr="001E09EC" w:rsidTr="002534DD">
        <w:tc>
          <w:tcPr>
            <w:tcW w:w="2518" w:type="dxa"/>
            <w:shd w:val="clear" w:color="auto" w:fill="auto"/>
          </w:tcPr>
          <w:p w:rsidR="00D342E2" w:rsidRPr="001F7B8F" w:rsidRDefault="00D342E2" w:rsidP="00F723B2">
            <w:pPr>
              <w:pStyle w:val="IDpaper-Resumo"/>
              <w:jc w:val="both"/>
              <w:rPr>
                <w:rFonts w:ascii="Calibri" w:hAnsi="Calibri"/>
                <w:b/>
                <w:i/>
                <w:sz w:val="20"/>
                <w:lang w:val="en-US"/>
              </w:rPr>
            </w:pPr>
            <w:r w:rsidRPr="001F7B8F">
              <w:rPr>
                <w:rFonts w:ascii="Calibri" w:hAnsi="Calibri"/>
                <w:b/>
                <w:i/>
                <w:sz w:val="20"/>
                <w:lang w:val="en-US"/>
              </w:rPr>
              <w:t>Keywords</w:t>
            </w:r>
          </w:p>
          <w:p w:rsidR="00D342E2" w:rsidRPr="001F7B8F" w:rsidRDefault="00D342E2" w:rsidP="00F723B2">
            <w:pPr>
              <w:pStyle w:val="IDpaper-Resumo"/>
              <w:jc w:val="both"/>
              <w:rPr>
                <w:rFonts w:ascii="Calibri" w:hAnsi="Calibri"/>
                <w:i/>
                <w:sz w:val="15"/>
                <w:szCs w:val="15"/>
                <w:lang w:val="en-US"/>
              </w:rPr>
            </w:pPr>
          </w:p>
          <w:p w:rsidR="005014E7" w:rsidRPr="001F7B8F" w:rsidRDefault="005014E7" w:rsidP="00FF6BB6">
            <w:pPr>
              <w:pStyle w:val="Rasbran-Keywords"/>
              <w:rPr>
                <w:lang w:val="en-US"/>
              </w:rPr>
            </w:pPr>
            <w:r w:rsidRPr="001F7B8F">
              <w:rPr>
                <w:lang w:val="en-US"/>
              </w:rPr>
              <w:t xml:space="preserve">Weight loss </w:t>
            </w:r>
          </w:p>
          <w:p w:rsidR="005014E7" w:rsidRPr="001F7B8F" w:rsidRDefault="005014E7" w:rsidP="00FF6BB6">
            <w:pPr>
              <w:pStyle w:val="Rasbran-Keywords"/>
              <w:rPr>
                <w:lang w:val="en-US"/>
              </w:rPr>
            </w:pPr>
            <w:r w:rsidRPr="001F7B8F">
              <w:rPr>
                <w:lang w:val="en-US"/>
              </w:rPr>
              <w:t xml:space="preserve">Nutritional status </w:t>
            </w:r>
          </w:p>
          <w:p w:rsidR="006E2022" w:rsidRPr="001F7B8F" w:rsidRDefault="005014E7" w:rsidP="00F723B2">
            <w:pPr>
              <w:pStyle w:val="IDpaper-Resumo"/>
              <w:spacing w:after="120"/>
              <w:jc w:val="both"/>
              <w:rPr>
                <w:rFonts w:ascii="Calibri" w:hAnsi="Calibri"/>
                <w:lang w:val="en-US"/>
              </w:rPr>
            </w:pPr>
            <w:r w:rsidRPr="001F7B8F">
              <w:rPr>
                <w:rFonts w:ascii="Calibri" w:hAnsi="Calibri"/>
                <w:i/>
                <w:sz w:val="16"/>
                <w:szCs w:val="15"/>
                <w:lang w:val="en-US"/>
              </w:rPr>
              <w:t>Neoplasms.</w:t>
            </w:r>
          </w:p>
        </w:tc>
        <w:tc>
          <w:tcPr>
            <w:tcW w:w="425" w:type="dxa"/>
            <w:shd w:val="clear" w:color="auto" w:fill="auto"/>
          </w:tcPr>
          <w:p w:rsidR="006E2022" w:rsidRPr="001F7B8F" w:rsidRDefault="006E2022" w:rsidP="00F723B2">
            <w:pPr>
              <w:pStyle w:val="IDpaper-Resumo"/>
              <w:spacing w:after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7478" w:type="dxa"/>
            <w:shd w:val="clear" w:color="auto" w:fill="auto"/>
          </w:tcPr>
          <w:p w:rsidR="005014E7" w:rsidRPr="005014E7" w:rsidRDefault="005014E7" w:rsidP="00A960FA">
            <w:pPr>
              <w:pStyle w:val="Rasbran-Abstract"/>
              <w:rPr>
                <w:b/>
              </w:rPr>
            </w:pPr>
            <w:r w:rsidRPr="005014E7">
              <w:rPr>
                <w:b/>
              </w:rPr>
              <w:t>ABSTRACT</w:t>
            </w:r>
          </w:p>
          <w:p w:rsidR="006E2022" w:rsidRPr="001F7B8F" w:rsidRDefault="005014E7" w:rsidP="00A960FA">
            <w:pPr>
              <w:pStyle w:val="Rasbran-Abstract"/>
              <w:rPr>
                <w:sz w:val="15"/>
              </w:rPr>
            </w:pPr>
            <w:r w:rsidRPr="005014E7">
              <w:t xml:space="preserve">Objective: To identify the prevalence and severity of involuntary weight loss (IWL) in patients with malignant tumors, and clinical and therapeutic factors associated. Methods: A cross-sectional study with 70 cancer patients assisted by Liga Feminina de Combate ao Câncer de Novo Hamburgo (LFCC/NH) (RS), aged </w:t>
            </w:r>
            <w:r w:rsidRPr="005014E7">
              <w:rPr>
                <w:rFonts w:cs="Calibri"/>
              </w:rPr>
              <w:t> 18 years, of both genders. Clinical information was obtained by applying a structured questionnaire. The</w:t>
            </w:r>
            <w:r w:rsidRPr="005014E7">
              <w:t xml:space="preserve"> current weight and height were measured. </w:t>
            </w:r>
            <w:r w:rsidR="00DC78AE" w:rsidRPr="00DC78AE">
              <w:t xml:space="preserve">Ethics Research Committee of University Feevale </w:t>
            </w:r>
            <w:r w:rsidRPr="005014E7">
              <w:t xml:space="preserve">approved the study. Results: The mean age of patients was 58.4 ± 12.8 years, with a higher proportion of females (52.9%). The IWL was seen in 67.1% of cases, with median percentage of 18.2% (Confidence Interval - 95% CI: 11.1 to 28.1), and the severe weight loss was the most prevalent (58.6%). The IWL was significantly higher among men compared to women (81.8% vs 54.1%; p = 0.027), and those individuals with tumors of the digestive tract (90%), head and neck (78.9%), and male reproductive system (66.7%) (p &lt;0.001).Conclusion: </w:t>
            </w:r>
            <w:r w:rsidR="006D0548" w:rsidRPr="009D0606">
              <w:rPr>
                <w:rStyle w:val="alt-edited1"/>
                <w:color w:val="000000"/>
                <w:szCs w:val="18"/>
                <w:lang w:val="en"/>
              </w:rPr>
              <w:t>There was a high prevalence of involuntary weight loss among outpatients with cancer, especially the most serious.</w:t>
            </w:r>
            <w:r w:rsidR="006D0548" w:rsidRPr="009D0606">
              <w:rPr>
                <w:color w:val="000000"/>
                <w:szCs w:val="18"/>
                <w:lang w:val="en"/>
              </w:rPr>
              <w:t xml:space="preserve"> The male gender and the primary tumor site (digestive tract, head and neck and male reproductive tract) were the variables associated with IWL.</w:t>
            </w:r>
          </w:p>
        </w:tc>
      </w:tr>
      <w:tr w:rsidR="002534DD" w:rsidRPr="001E09EC" w:rsidTr="002534DD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2534DD" w:rsidRPr="001F7B8F" w:rsidRDefault="002534DD" w:rsidP="00F723B2">
            <w:pPr>
              <w:pStyle w:val="IDpaper-Resumo"/>
              <w:jc w:val="both"/>
              <w:rPr>
                <w:rFonts w:ascii="Calibri" w:hAnsi="Calibri"/>
                <w:b/>
                <w:i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534DD" w:rsidRPr="001F7B8F" w:rsidRDefault="002534DD" w:rsidP="00F723B2">
            <w:pPr>
              <w:pStyle w:val="IDpaper-Resumo"/>
              <w:spacing w:after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2534DD" w:rsidRPr="00740C0F" w:rsidRDefault="002534DD" w:rsidP="00F723B2">
            <w:pPr>
              <w:pStyle w:val="IDpaper-Abstract"/>
              <w:spacing w:after="120" w:line="220" w:lineRule="exact"/>
              <w:jc w:val="both"/>
              <w:rPr>
                <w:rFonts w:ascii="Calibri" w:hAnsi="Calibri"/>
                <w:sz w:val="15"/>
                <w:szCs w:val="15"/>
                <w:highlight w:val="yellow"/>
                <w:lang w:val="en-US"/>
              </w:rPr>
            </w:pPr>
          </w:p>
        </w:tc>
      </w:tr>
      <w:tr w:rsidR="002534DD" w:rsidRPr="001E09EC" w:rsidTr="002534DD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2534DD" w:rsidRPr="001F7B8F" w:rsidRDefault="002534DD" w:rsidP="00F723B2">
            <w:pPr>
              <w:pStyle w:val="IDpaper-Resumo"/>
              <w:jc w:val="both"/>
              <w:rPr>
                <w:rFonts w:ascii="Calibri" w:hAnsi="Calibri"/>
                <w:b/>
                <w:i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534DD" w:rsidRPr="001F7B8F" w:rsidRDefault="002534DD" w:rsidP="00F723B2">
            <w:pPr>
              <w:pStyle w:val="IDpaper-Resumo"/>
              <w:spacing w:after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2534DD" w:rsidRPr="00740C0F" w:rsidRDefault="002534DD" w:rsidP="00F723B2">
            <w:pPr>
              <w:pStyle w:val="IDpaper-Abstract"/>
              <w:spacing w:after="120" w:line="220" w:lineRule="exact"/>
              <w:jc w:val="both"/>
              <w:rPr>
                <w:rFonts w:ascii="Calibri" w:hAnsi="Calibri"/>
                <w:sz w:val="15"/>
                <w:szCs w:val="15"/>
                <w:highlight w:val="yellow"/>
                <w:lang w:val="en-US"/>
              </w:rPr>
            </w:pPr>
          </w:p>
        </w:tc>
      </w:tr>
    </w:tbl>
    <w:p w:rsidR="0058113A" w:rsidRPr="001F7B8F" w:rsidRDefault="0058113A" w:rsidP="00C15EB1">
      <w:pPr>
        <w:pStyle w:val="IDpaper-Resumo"/>
        <w:spacing w:after="120"/>
        <w:jc w:val="both"/>
        <w:rPr>
          <w:rFonts w:ascii="Calibri" w:hAnsi="Calibri"/>
          <w:lang w:val="en-US"/>
        </w:rPr>
        <w:sectPr w:rsidR="0058113A" w:rsidRPr="001F7B8F" w:rsidSect="00265C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851" w:bottom="1134" w:left="851" w:header="709" w:footer="454" w:gutter="0"/>
          <w:cols w:space="708"/>
          <w:titlePg/>
          <w:docGrid w:linePitch="360"/>
        </w:sectPr>
      </w:pPr>
    </w:p>
    <w:p w:rsidR="00C15EB1" w:rsidRPr="00085D02" w:rsidRDefault="008C7BE9" w:rsidP="00FF6BB6">
      <w:pPr>
        <w:pStyle w:val="Rasbran-SubTitulo1-Introduo"/>
      </w:pPr>
      <w:r w:rsidRPr="00085D02">
        <w:t>INTRODUÇÃO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>O câncer caracteriza-se por uma reprodução celular anormal e desordenada. Estas células passam a se diferenciar da célula de origem e agir de forma independente do organismo</w:t>
      </w:r>
      <w:r w:rsidRPr="000D5504">
        <w:rPr>
          <w:rFonts w:ascii="Calibri" w:hAnsi="Calibri"/>
          <w:sz w:val="20"/>
          <w:szCs w:val="20"/>
          <w:vertAlign w:val="superscript"/>
        </w:rPr>
        <w:t>1</w:t>
      </w:r>
      <w:r w:rsidRPr="000D5504">
        <w:rPr>
          <w:rFonts w:ascii="Calibri" w:hAnsi="Calibri"/>
          <w:sz w:val="20"/>
          <w:szCs w:val="20"/>
        </w:rPr>
        <w:t xml:space="preserve">, além de possuírem a </w:t>
      </w:r>
      <w:r w:rsidRPr="000D5504">
        <w:rPr>
          <w:rFonts w:ascii="Calibri" w:hAnsi="Calibri"/>
          <w:sz w:val="20"/>
          <w:szCs w:val="20"/>
        </w:rPr>
        <w:t>capacidade de invadir e acometer outros tecidos, provocando metástases, que são as grandes responsáveis por levar os pacientes a óbito</w:t>
      </w:r>
      <w:r w:rsidRPr="000D5504">
        <w:rPr>
          <w:rFonts w:ascii="Calibri" w:hAnsi="Calibri"/>
          <w:sz w:val="20"/>
          <w:szCs w:val="20"/>
          <w:vertAlign w:val="superscript"/>
        </w:rPr>
        <w:t>2</w:t>
      </w:r>
      <w:r w:rsidRPr="000D5504">
        <w:rPr>
          <w:rFonts w:ascii="Calibri" w:hAnsi="Calibri"/>
          <w:sz w:val="20"/>
          <w:szCs w:val="20"/>
        </w:rPr>
        <w:t xml:space="preserve">. O processo de desenvolvimento de uma neoplasia é denominado carcinogênese ou oncogênese e, em geral, ocorre lentamente, podendo levar vários anos para que uma célula </w:t>
      </w:r>
      <w:r w:rsidRPr="000D5504">
        <w:rPr>
          <w:rFonts w:ascii="Calibri" w:hAnsi="Calibri"/>
          <w:sz w:val="20"/>
          <w:szCs w:val="20"/>
        </w:rPr>
        <w:lastRenderedPageBreak/>
        <w:t>cancerosa se prolifere e dê origem a um tumor detectável ao organismo</w:t>
      </w:r>
      <w:r w:rsidRPr="000D5504">
        <w:rPr>
          <w:rFonts w:ascii="Calibri" w:hAnsi="Calibri"/>
          <w:sz w:val="20"/>
          <w:szCs w:val="20"/>
          <w:vertAlign w:val="superscript"/>
        </w:rPr>
        <w:t>1</w:t>
      </w:r>
      <w:r w:rsidRPr="000D5504">
        <w:rPr>
          <w:rFonts w:ascii="Calibri" w:hAnsi="Calibri"/>
          <w:sz w:val="20"/>
          <w:szCs w:val="20"/>
        </w:rPr>
        <w:t>. O surgimento do câncer resulta de agressões ao genoma, com alterações no DNA. O acúmulo de mutações leva a perda gradual da homeostase e ao aparecimento do fenótipo celular maligno</w:t>
      </w:r>
      <w:r w:rsidRPr="000D5504">
        <w:rPr>
          <w:rFonts w:ascii="Calibri" w:hAnsi="Calibri"/>
          <w:sz w:val="20"/>
          <w:szCs w:val="20"/>
          <w:vertAlign w:val="superscript"/>
        </w:rPr>
        <w:t>1</w:t>
      </w:r>
      <w:r w:rsidRPr="000D5504">
        <w:rPr>
          <w:rFonts w:ascii="Calibri" w:hAnsi="Calibri"/>
          <w:sz w:val="20"/>
          <w:szCs w:val="20"/>
        </w:rPr>
        <w:t>. O câncer está diretamente relacionado a uma multiplicidade de causas hereditárias e ambientais. A predisposição genética tem papel importante, mas é a interação entre esta susceptibilidade e o modo de vida que determina o risco do acometimento pela doença</w:t>
      </w:r>
      <w:r w:rsidRPr="000D5504">
        <w:rPr>
          <w:rFonts w:ascii="Calibri" w:hAnsi="Calibri"/>
          <w:sz w:val="20"/>
          <w:szCs w:val="20"/>
          <w:vertAlign w:val="superscript"/>
        </w:rPr>
        <w:t>3</w:t>
      </w:r>
      <w:r w:rsidRPr="000D5504">
        <w:rPr>
          <w:rFonts w:ascii="Calibri" w:hAnsi="Calibri"/>
          <w:sz w:val="20"/>
          <w:szCs w:val="20"/>
        </w:rPr>
        <w:t>.</w:t>
      </w:r>
    </w:p>
    <w:p w:rsidR="00307028" w:rsidRPr="000D5504" w:rsidRDefault="00307028" w:rsidP="00307028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>Estudos epidemiológicos indicam que cerca de 70 a 80% dos casos de neoplasias estão relacionados a fatores modificáveis, como hábito de fumar, consumo de álcool, sedentarismo e dieta inadequada</w:t>
      </w:r>
      <w:r w:rsidRPr="000D5504">
        <w:rPr>
          <w:rFonts w:ascii="Calibri" w:hAnsi="Calibri"/>
          <w:sz w:val="20"/>
          <w:szCs w:val="20"/>
          <w:vertAlign w:val="superscript"/>
        </w:rPr>
        <w:t>1</w:t>
      </w:r>
      <w:r w:rsidRPr="000D5504">
        <w:rPr>
          <w:rFonts w:ascii="Calibri" w:hAnsi="Calibri"/>
          <w:sz w:val="20"/>
          <w:szCs w:val="20"/>
        </w:rPr>
        <w:t>.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>O câncer é considerado um problema de saúde pública; No Brasil é a segunda causa de morte, atrás somente das causadas por eventos cardiovasculares</w:t>
      </w:r>
      <w:r w:rsidRPr="000D5504">
        <w:rPr>
          <w:rFonts w:ascii="Calibri" w:hAnsi="Calibri"/>
          <w:sz w:val="20"/>
          <w:szCs w:val="20"/>
          <w:vertAlign w:val="superscript"/>
        </w:rPr>
        <w:t>2</w:t>
      </w:r>
      <w:r w:rsidRPr="000D5504">
        <w:rPr>
          <w:rFonts w:ascii="Calibri" w:hAnsi="Calibri"/>
          <w:sz w:val="20"/>
          <w:szCs w:val="20"/>
        </w:rPr>
        <w:t>. A estimativa da incidência de Câncer no Brasil para o ano de 2014, que será válida também para o ano de 2015, aponta para a ocorrência de aproximadamente 576 mil casos novos, reforçando a magnitude do problema do câncer no país</w:t>
      </w:r>
      <w:r w:rsidRPr="000D5504">
        <w:rPr>
          <w:rFonts w:ascii="Calibri" w:hAnsi="Calibri"/>
          <w:sz w:val="20"/>
          <w:szCs w:val="20"/>
          <w:vertAlign w:val="superscript"/>
        </w:rPr>
        <w:t>4</w:t>
      </w:r>
      <w:r w:rsidRPr="000D5504">
        <w:rPr>
          <w:rFonts w:ascii="Calibri" w:hAnsi="Calibri"/>
          <w:sz w:val="20"/>
          <w:szCs w:val="20"/>
        </w:rPr>
        <w:t>.</w:t>
      </w:r>
    </w:p>
    <w:p w:rsidR="00307028" w:rsidRPr="000D5504" w:rsidRDefault="00307028" w:rsidP="00307028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>A desnutrição é altamente prevalente em pacientes oncológicos, acometendo de 30% a 80% destes doentes. A gravidade do comprometimento nutricional depende da localização tumoral, estadiamento da doença e da terapêutica antineoplásica utilizada</w:t>
      </w:r>
      <w:r w:rsidRPr="000D5504">
        <w:rPr>
          <w:rFonts w:ascii="Calibri" w:hAnsi="Calibri"/>
          <w:sz w:val="20"/>
          <w:szCs w:val="20"/>
          <w:vertAlign w:val="superscript"/>
        </w:rPr>
        <w:t>5, 6</w:t>
      </w:r>
      <w:r w:rsidRPr="000D5504">
        <w:rPr>
          <w:rFonts w:ascii="Calibri" w:hAnsi="Calibri"/>
          <w:sz w:val="20"/>
          <w:szCs w:val="20"/>
        </w:rPr>
        <w:t>. O percentual de perda de peso involuntária (PPI) é o parâmetro mais preciso na identificação do risco de desnutrição, e é considerado grave quando representa mais que 10% do peso usual em um período de seis meses, sendo frequentemente o primeiro sinal verificado no paciente oncológico,  precedente ao diagnóstico da doença</w:t>
      </w:r>
      <w:r w:rsidRPr="000D5504">
        <w:rPr>
          <w:rFonts w:ascii="Calibri" w:hAnsi="Calibri"/>
          <w:sz w:val="20"/>
          <w:szCs w:val="20"/>
          <w:vertAlign w:val="superscript"/>
        </w:rPr>
        <w:t>7</w:t>
      </w:r>
      <w:r w:rsidRPr="000D5504">
        <w:rPr>
          <w:rFonts w:ascii="Calibri" w:hAnsi="Calibri"/>
          <w:sz w:val="20"/>
          <w:szCs w:val="20"/>
        </w:rPr>
        <w:t>.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 xml:space="preserve"> Várias alterações metabólicas e hormonais decorrentes da doença, como a produção de citocinas pró-inflamatórias pelo tumor e hospedeiro, e o consequente hipermetabolismo podem estar associados à PPI. O câncer e a depleção nutricional têm um impacto significativo nas funções orgânicas e está associado ao maior risco de complicações, tempo de internação, e à pior qualidade de vida e prognóstico</w:t>
      </w:r>
      <w:r w:rsidRPr="000D5504">
        <w:rPr>
          <w:rFonts w:ascii="Calibri" w:hAnsi="Calibri"/>
          <w:sz w:val="20"/>
          <w:szCs w:val="20"/>
          <w:vertAlign w:val="superscript"/>
        </w:rPr>
        <w:t>7,8</w:t>
      </w:r>
      <w:r w:rsidRPr="000D5504">
        <w:rPr>
          <w:rFonts w:ascii="Calibri" w:hAnsi="Calibri"/>
          <w:sz w:val="20"/>
          <w:szCs w:val="20"/>
        </w:rPr>
        <w:t>.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>Embora o % PPI seja de extrema relevância na avaliação clínico-nutricional dos pacientes, este parâmetro ainda é bastante negligenciado. No Brasil, o estudo IBRANUTRI (Inquérito Brasileiro de Avaliação Nutricional)</w:t>
      </w:r>
      <w:r w:rsidRPr="000D5504">
        <w:rPr>
          <w:rFonts w:ascii="Calibri" w:hAnsi="Calibri"/>
          <w:sz w:val="20"/>
          <w:szCs w:val="20"/>
          <w:vertAlign w:val="superscript"/>
        </w:rPr>
        <w:t>9</w:t>
      </w:r>
      <w:r w:rsidRPr="000D5504">
        <w:rPr>
          <w:rFonts w:ascii="Calibri" w:hAnsi="Calibri"/>
          <w:sz w:val="20"/>
          <w:szCs w:val="20"/>
        </w:rPr>
        <w:t xml:space="preserve"> avaliou 4.000 pacientes hospitalizados na rede pública, em 12 estados e no Distrito Federal, verificando que dados sobre o estado nutricional foram registrados somente em 18,8% dos prontuários. O peso atual no momento da internação foi coletado em apenas 15,1 % dos casos e o peso habitual em 14,3%. É importante ressaltar que balanças </w:t>
      </w:r>
      <w:r w:rsidRPr="000D5504">
        <w:rPr>
          <w:rFonts w:ascii="Calibri" w:hAnsi="Calibri"/>
          <w:sz w:val="20"/>
          <w:szCs w:val="20"/>
        </w:rPr>
        <w:t>antropométricas estavam disponíveis a 50 metros dos leitos, em 75% dos casos.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>Diante do exposto, o objetivo deste estudo foi identificar a prevalência e a severidade da perda ponderal involuntária de pacientes portadores de tumores malignos, e fatores clínicos e terapêuticos associados.</w:t>
      </w:r>
    </w:p>
    <w:p w:rsidR="00307028" w:rsidRDefault="00307028" w:rsidP="00307028">
      <w:pPr>
        <w:pStyle w:val="Rasbran-SubTitulonivel1"/>
        <w:spacing w:line="276" w:lineRule="auto"/>
        <w:jc w:val="both"/>
      </w:pPr>
      <w:r w:rsidRPr="00F21219">
        <w:t>METODOLOGIA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</w:rPr>
        <w:t>Foi realizado estudo transversal, no período de agosto a outubro de 2015, com pacientes oncológicos ambulatoriais assistidos pela Liga Feminina de Combate ao</w:t>
      </w:r>
      <w:r w:rsidRPr="00AE5805">
        <w:rPr>
          <w:sz w:val="20"/>
        </w:rPr>
        <w:t xml:space="preserve"> </w:t>
      </w:r>
      <w:r w:rsidRPr="000D5504">
        <w:rPr>
          <w:rFonts w:ascii="Calibri" w:hAnsi="Calibri"/>
          <w:sz w:val="20"/>
          <w:szCs w:val="20"/>
        </w:rPr>
        <w:t>Câncer de Novo Hamburgo (LFCC/NH) (RS), recrutados por meio de amostragem por conveniência dos pacientes que aguardavam para atendimento na instituição, nos dias de coleta de dados. Foram incluídos no estudo indivíduos com idade</w:t>
      </w:r>
      <w:r>
        <w:rPr>
          <w:rFonts w:ascii="Calibri" w:hAnsi="Calibri"/>
          <w:sz w:val="20"/>
          <w:szCs w:val="20"/>
        </w:rPr>
        <w:t xml:space="preserve"> igual ou superior a</w:t>
      </w:r>
      <w:r w:rsidRPr="0063181B">
        <w:rPr>
          <w:rFonts w:ascii="Calibri" w:hAnsi="Calibri"/>
          <w:sz w:val="20"/>
          <w:szCs w:val="20"/>
        </w:rPr>
        <w:t xml:space="preserve"> 18 ano</w:t>
      </w:r>
      <w:r>
        <w:rPr>
          <w:rFonts w:ascii="Calibri" w:hAnsi="Calibri"/>
          <w:sz w:val="20"/>
          <w:szCs w:val="20"/>
        </w:rPr>
        <w:t xml:space="preserve">s, com diagnóstico de neoplasia, que apresentassem capacidade cognitiva de responder o questionário proposto e de ser submetido a aferição de peso e altura. </w:t>
      </w:r>
      <w:r w:rsidRPr="000D5504">
        <w:rPr>
          <w:rFonts w:ascii="Calibri" w:hAnsi="Calibri"/>
          <w:sz w:val="20"/>
          <w:szCs w:val="20"/>
        </w:rPr>
        <w:t>Este estudo foi aprovado pelo Comitê de Ética e Pesquisa da Universidade Feevale (RS) (parecer de número</w:t>
      </w:r>
      <w:r>
        <w:rPr>
          <w:rFonts w:ascii="Calibri" w:hAnsi="Calibri"/>
          <w:sz w:val="20"/>
          <w:szCs w:val="20"/>
        </w:rPr>
        <w:t xml:space="preserve"> </w:t>
      </w:r>
      <w:r w:rsidRPr="000D5504">
        <w:rPr>
          <w:rFonts w:ascii="Calibri" w:hAnsi="Calibri"/>
          <w:sz w:val="20"/>
          <w:szCs w:val="20"/>
        </w:rPr>
        <w:t xml:space="preserve">1. 198.647 e CAE de número 47349215.6.0000.5348). 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 xml:space="preserve">A coleta de dados foi realizada </w:t>
      </w:r>
      <w:r>
        <w:rPr>
          <w:rFonts w:ascii="Calibri" w:hAnsi="Calibri"/>
          <w:sz w:val="20"/>
          <w:szCs w:val="20"/>
        </w:rPr>
        <w:t xml:space="preserve">pela acadêmica pesquisadora, </w:t>
      </w:r>
      <w:r w:rsidRPr="000D5504">
        <w:rPr>
          <w:rFonts w:ascii="Calibri" w:hAnsi="Calibri"/>
          <w:sz w:val="20"/>
          <w:szCs w:val="20"/>
        </w:rPr>
        <w:t>na sede da LFCC/NH. Para a identificação dos dados sociodemográficos dos participantes, foram coletadas informações sobre idade, estado civil, escolaridade e renda familiar, através da consulta ao prontuário eletrônico do paciente. Os dados clínicos (localização do tumor, tempo de diagnóstico do câncer, a terapêutica antitumoral vigente, peso usual, perda de peso involuntária e período da perda ponderal em semanas e/ou meses e acompanhamento nutricional) foram obtidos por meio da aplicação de um questionário estruturado</w:t>
      </w:r>
      <w:r>
        <w:rPr>
          <w:rFonts w:ascii="Calibri" w:hAnsi="Calibri"/>
          <w:sz w:val="20"/>
          <w:szCs w:val="20"/>
        </w:rPr>
        <w:t xml:space="preserve"> para realização do estudo</w:t>
      </w:r>
      <w:r w:rsidRPr="000D5504">
        <w:rPr>
          <w:rFonts w:ascii="Calibri" w:hAnsi="Calibri"/>
          <w:sz w:val="20"/>
          <w:szCs w:val="20"/>
        </w:rPr>
        <w:t xml:space="preserve">, em entrevista individual com paciente e familiar em sala de atendimento privada. 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>A proporção de perda ponderal foi estabelecida pelo cálculo (peso usual – peso atual) x 100/peso usual). As informações de peso atual e estatura foram verificadas em balança antropométrica mecânica (marca Welmy®, capacidade de 150 kg e sensibilidade de 0,1 kg), e a altura em estadiômetro acoplado à balança (comprimento de 2m e divisão em 0,5 cm). Posteriormente foi calculado o índice de massa corpórea (IMC). A adequação do peso corporal atual foi determinada conforme os pontos de corte de IMC propostos pela Organização Mundial da Saúde (1995)</w:t>
      </w:r>
      <w:r w:rsidRPr="000D5504">
        <w:rPr>
          <w:rFonts w:ascii="Calibri" w:hAnsi="Calibri"/>
          <w:sz w:val="20"/>
          <w:szCs w:val="20"/>
          <w:vertAlign w:val="superscript"/>
        </w:rPr>
        <w:t>10</w:t>
      </w:r>
      <w:r w:rsidRPr="000D5504">
        <w:rPr>
          <w:rFonts w:ascii="Calibri" w:hAnsi="Calibri"/>
          <w:sz w:val="20"/>
          <w:szCs w:val="20"/>
        </w:rPr>
        <w:t>e por Lipschitz (1994)</w:t>
      </w:r>
      <w:r w:rsidRPr="000D5504">
        <w:rPr>
          <w:rFonts w:ascii="Calibri" w:hAnsi="Calibri"/>
          <w:sz w:val="20"/>
          <w:szCs w:val="20"/>
          <w:vertAlign w:val="superscript"/>
        </w:rPr>
        <w:t>11</w:t>
      </w:r>
      <w:r w:rsidRPr="000D5504">
        <w:rPr>
          <w:rFonts w:ascii="Calibri" w:hAnsi="Calibri"/>
          <w:sz w:val="20"/>
          <w:szCs w:val="20"/>
        </w:rPr>
        <w:t xml:space="preserve"> para adultos e idosos, respectivamente.  Enquanto a severidade da perda ponderal involuntária foi verificada através do percentual de perda de peso em relação ao período da sua ocorrência, segundo Blackburn e </w:t>
      </w:r>
      <w:r w:rsidRPr="000D5504">
        <w:rPr>
          <w:rFonts w:ascii="Calibri" w:hAnsi="Calibri"/>
          <w:sz w:val="20"/>
          <w:szCs w:val="20"/>
        </w:rPr>
        <w:lastRenderedPageBreak/>
        <w:t>Bistrian (1977), em “perda moderada”: de 1 - 2% em uma semana, ou 5% em um mês, ou 7,5% em três meses ou “10% em seis meses e “perda grave”: &gt;2% em uma semana ou &gt;5% em um mês ou &gt;7,5% em três meses ou &gt;10% em seis meses.</w:t>
      </w:r>
    </w:p>
    <w:p w:rsidR="00307028" w:rsidRPr="000D5504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63181B">
        <w:rPr>
          <w:rFonts w:ascii="Calibri" w:hAnsi="Calibri"/>
          <w:sz w:val="20"/>
          <w:szCs w:val="20"/>
        </w:rPr>
        <w:t xml:space="preserve"> </w:t>
      </w:r>
      <w:r w:rsidRPr="000D5504">
        <w:rPr>
          <w:rFonts w:ascii="Calibri" w:hAnsi="Calibri"/>
          <w:sz w:val="20"/>
          <w:szCs w:val="20"/>
        </w:rPr>
        <w:t>As variáveis quantitativas foram descritas por média e desvio padrão ou mediana e amplitude interquartílica. As variáveis categóricas foram descritas por frequências absolutas e relativas. Para comparar o tempo de diagnóstico entre os grupos (com e sem perda ponderal), o teste de Mann-Whitney foi utilizado. Para as demais variáveis, foram aplicados os testes qui-quadrado de Pearson ou exato de Fisher. O nível de significância adotado foi de 5% (p ≤ 0,05) e as análises foram realizadas no programa SPSS versão 21.0.</w:t>
      </w:r>
    </w:p>
    <w:p w:rsidR="00307028" w:rsidRPr="000D5504" w:rsidRDefault="00307028" w:rsidP="00307028">
      <w:pPr>
        <w:pStyle w:val="Rasbran-CorpodoTexto"/>
        <w:spacing w:line="276" w:lineRule="auto"/>
        <w:ind w:firstLine="0"/>
        <w:rPr>
          <w:rFonts w:cs="Times New Roman"/>
          <w:kern w:val="0"/>
        </w:rPr>
      </w:pPr>
    </w:p>
    <w:p w:rsidR="00307028" w:rsidRDefault="00307028" w:rsidP="00307028">
      <w:pPr>
        <w:pStyle w:val="Rasbran-CorpodoTexto"/>
        <w:spacing w:line="276" w:lineRule="auto"/>
        <w:ind w:firstLine="0"/>
        <w:rPr>
          <w:b/>
          <w:bCs/>
          <w:sz w:val="24"/>
          <w:szCs w:val="24"/>
        </w:rPr>
      </w:pPr>
      <w:r w:rsidRPr="00F21219">
        <w:rPr>
          <w:b/>
          <w:bCs/>
          <w:sz w:val="24"/>
          <w:szCs w:val="24"/>
        </w:rPr>
        <w:t>RESULTADOS</w:t>
      </w:r>
    </w:p>
    <w:p w:rsidR="00307028" w:rsidRDefault="00307028" w:rsidP="00307028">
      <w:pPr>
        <w:pStyle w:val="Rasbran-CorpodoTexto"/>
        <w:spacing w:line="276" w:lineRule="auto"/>
        <w:rPr>
          <w:b/>
          <w:bCs/>
          <w:sz w:val="24"/>
          <w:szCs w:val="24"/>
        </w:rPr>
      </w:pPr>
    </w:p>
    <w:p w:rsidR="00307028" w:rsidRDefault="00307028" w:rsidP="00307028">
      <w:pPr>
        <w:pStyle w:val="Rasbran-CorpodoTexto"/>
        <w:spacing w:line="276" w:lineRule="auto"/>
        <w:ind w:firstLine="720"/>
      </w:pPr>
      <w:r w:rsidRPr="00F21219">
        <w:t xml:space="preserve"> Participaram do estudo 70 pacientes portadores de tumores malignos, com idade média de 58,4 ± 12,8 anos, sendo 52,9% do gênero feminino. Quanto às características socioeconômicas, o nível de escolaridade da maioria (67,2%) era de analfabetismo ou ensino fundamental incompleto, a renda familiar predominante (55,7%) foi de 2 a 3 salários mínimos</w:t>
      </w:r>
      <w:r>
        <w:t>.</w:t>
      </w:r>
    </w:p>
    <w:p w:rsidR="00307028" w:rsidRDefault="00154105" w:rsidP="00307028">
      <w:pPr>
        <w:pStyle w:val="Rasbran-CorpodoTexto"/>
        <w:spacing w:line="276" w:lineRule="auto"/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60.95pt;margin-top:459.1pt;width:247.85pt;height:149.55pt;z-index:1;mso-position-horizontal-relative:margin;mso-position-vertical-relative:margin" stroked="t">
            <v:imagedata r:id="rId14" o:title=""/>
            <w10:wrap type="square" anchorx="margin" anchory="margin"/>
          </v:shape>
        </w:pict>
      </w:r>
      <w:r w:rsidR="00307028">
        <w:t>As neoplasias mais prevalentes foram: cabeça e pescoço (27,1%), mama (24,3%), aparelho digestivo (14,3%) e aparelho reprodutor masculino (8,6%), com tempo mediano de diagnóstico de 14,2 meses. Entre as modalidades de tratamento antitumoral as quais os avaliados foram submetidos, destacaram-se a cirurgia associada à quimioterapia e radioterapia (22,8%) e a cirurgia associada à quimioterapia (22,8%). A maioria dos pacientes (68,6%) estava em acompanhamento nutricional na LFCC/NH, em um tempo mediano de 9,5 meses.</w:t>
      </w:r>
    </w:p>
    <w:p w:rsidR="00307028" w:rsidRDefault="00307028" w:rsidP="00307028">
      <w:pPr>
        <w:pStyle w:val="Rasbran-CorpodoTexto"/>
        <w:spacing w:line="276" w:lineRule="auto"/>
        <w:ind w:firstLine="720"/>
      </w:pPr>
      <w:r>
        <w:t>Tabela 1 apresenta dados nutricionais, que incluem a distribuição das categorias de IMC, prevalência, gravidade e padrão da perda ponderal.</w:t>
      </w:r>
    </w:p>
    <w:p w:rsidR="00307028" w:rsidRPr="001F7B8F" w:rsidRDefault="00307028" w:rsidP="00307028">
      <w:pPr>
        <w:pStyle w:val="Rasbran-CorpodoTexto"/>
        <w:spacing w:line="276" w:lineRule="auto"/>
        <w:ind w:firstLine="720"/>
      </w:pPr>
    </w:p>
    <w:p w:rsidR="00307028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Observou-se</w:t>
      </w:r>
      <w:r w:rsidRPr="00761647">
        <w:rPr>
          <w:rFonts w:ascii="Calibri" w:hAnsi="Calibri"/>
          <w:sz w:val="20"/>
          <w:szCs w:val="20"/>
        </w:rPr>
        <w:t xml:space="preserve"> associação significativa do gênero masculino </w:t>
      </w:r>
      <w:r>
        <w:rPr>
          <w:rFonts w:ascii="Calibri" w:hAnsi="Calibri"/>
          <w:sz w:val="20"/>
          <w:szCs w:val="20"/>
        </w:rPr>
        <w:t>com a presença de PPI, quando comparado ao feminino</w:t>
      </w:r>
      <w:r w:rsidRPr="000D5504">
        <w:rPr>
          <w:rFonts w:ascii="Calibri" w:hAnsi="Calibri"/>
          <w:sz w:val="20"/>
          <w:szCs w:val="20"/>
        </w:rPr>
        <w:t xml:space="preserve"> (81,8% vs 54,1%; p=0,027), da mesma forma verificou-se associação significativa com a localização do tumor e a ocorrência ou não de PPI. Nos indivíduos diagnosticados com câncer de aparelho digestivo, </w:t>
      </w:r>
      <w:r w:rsidRPr="000E3DFA">
        <w:rPr>
          <w:rFonts w:ascii="Calibri" w:hAnsi="Calibri"/>
          <w:sz w:val="20"/>
          <w:szCs w:val="20"/>
        </w:rPr>
        <w:t>cabeça e pescoço</w:t>
      </w:r>
      <w:r w:rsidRPr="000D5504">
        <w:rPr>
          <w:rFonts w:ascii="Calibri" w:hAnsi="Calibri"/>
          <w:sz w:val="20"/>
          <w:szCs w:val="20"/>
        </w:rPr>
        <w:t xml:space="preserve"> e </w:t>
      </w:r>
      <w:r w:rsidRPr="000E3DFA">
        <w:rPr>
          <w:rFonts w:ascii="Calibri" w:hAnsi="Calibri"/>
          <w:sz w:val="20"/>
          <w:szCs w:val="20"/>
        </w:rPr>
        <w:t>aparelho reprodutor masculino</w:t>
      </w:r>
      <w:r>
        <w:rPr>
          <w:rFonts w:ascii="Calibri" w:hAnsi="Calibri"/>
          <w:sz w:val="20"/>
          <w:szCs w:val="20"/>
        </w:rPr>
        <w:t>, a PPI foi verificada em</w:t>
      </w:r>
      <w:r w:rsidRPr="000E3DFA">
        <w:rPr>
          <w:rFonts w:ascii="Calibri" w:hAnsi="Calibri"/>
          <w:sz w:val="20"/>
          <w:szCs w:val="20"/>
        </w:rPr>
        <w:t xml:space="preserve"> </w:t>
      </w:r>
      <w:r w:rsidRPr="000D5504">
        <w:rPr>
          <w:rFonts w:ascii="Calibri" w:hAnsi="Calibri"/>
          <w:sz w:val="20"/>
          <w:szCs w:val="20"/>
        </w:rPr>
        <w:t xml:space="preserve">90%, 78,9% e 66,7% dos casos, respectivamente (p&lt; 0,001), enquanto para mulheres com câncer de mama a presença de PPI foi significativamente </w:t>
      </w:r>
      <w:r w:rsidRPr="000D5504">
        <w:rPr>
          <w:rFonts w:ascii="Calibri" w:hAnsi="Calibri"/>
          <w:sz w:val="20"/>
          <w:szCs w:val="20"/>
        </w:rPr>
        <w:t>menor (17,6% dos casos) comparadas aos outros tumores (p&lt; 0,001), conforme exposto no Gráfico 1.</w:t>
      </w:r>
    </w:p>
    <w:p w:rsidR="00307028" w:rsidRDefault="00307028" w:rsidP="00307028">
      <w:pPr>
        <w:spacing w:line="276" w:lineRule="auto"/>
        <w:ind w:firstLine="720"/>
        <w:rPr>
          <w:rFonts w:ascii="Calibri" w:hAnsi="Calibri"/>
          <w:sz w:val="20"/>
          <w:szCs w:val="20"/>
        </w:rPr>
      </w:pPr>
    </w:p>
    <w:p w:rsidR="00307028" w:rsidRDefault="00307028" w:rsidP="00307028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0D5504">
        <w:rPr>
          <w:rFonts w:ascii="Calibri" w:hAnsi="Calibri"/>
          <w:sz w:val="20"/>
          <w:szCs w:val="20"/>
        </w:rPr>
        <w:t>Não foi constatada associação significativa entre a PPI e outras variávei</w:t>
      </w:r>
      <w:r>
        <w:rPr>
          <w:rFonts w:ascii="Calibri" w:hAnsi="Calibri"/>
          <w:sz w:val="20"/>
          <w:szCs w:val="20"/>
        </w:rPr>
        <w:t>s sociodemográficas e clínico-</w:t>
      </w:r>
      <w:r w:rsidRPr="000D5504">
        <w:rPr>
          <w:rFonts w:ascii="Calibri" w:hAnsi="Calibri"/>
          <w:sz w:val="20"/>
          <w:szCs w:val="20"/>
        </w:rPr>
        <w:t>nutricionais.</w:t>
      </w:r>
    </w:p>
    <w:p w:rsidR="001F7B8F" w:rsidRDefault="001F7B8F" w:rsidP="001F7B8F">
      <w:pPr>
        <w:spacing w:line="276" w:lineRule="auto"/>
        <w:ind w:firstLine="720"/>
        <w:rPr>
          <w:rFonts w:ascii="Calibri" w:hAnsi="Calibri"/>
          <w:sz w:val="20"/>
          <w:szCs w:val="20"/>
          <w:lang w:eastAsia="en-US"/>
        </w:rPr>
      </w:pPr>
      <w:r w:rsidRPr="00D51442">
        <w:rPr>
          <w:rFonts w:ascii="Calibri" w:eastAsia="Batang" w:hAnsi="Calibri" w:cs="Arial"/>
          <w:sz w:val="18"/>
          <w:szCs w:val="18"/>
        </w:rPr>
        <w:t>Tabela</w:t>
      </w:r>
      <w:r w:rsidR="00D51442" w:rsidRPr="00D51442">
        <w:rPr>
          <w:rFonts w:ascii="Calibri" w:eastAsia="Batang" w:hAnsi="Calibri" w:cs="Arial"/>
          <w:sz w:val="18"/>
          <w:szCs w:val="18"/>
        </w:rPr>
        <w:t xml:space="preserve"> 1 – </w:t>
      </w:r>
      <w:r w:rsidR="00307028" w:rsidRPr="009D0606">
        <w:rPr>
          <w:rFonts w:ascii="Calibri" w:eastAsia="Batang" w:hAnsi="Calibri" w:cs="Arial"/>
          <w:sz w:val="18"/>
          <w:szCs w:val="18"/>
        </w:rPr>
        <w:t xml:space="preserve"> Dados do estado nutricional</w:t>
      </w:r>
      <w:r w:rsidR="00307028" w:rsidRPr="009D0606">
        <w:rPr>
          <w:rFonts w:ascii="Calibri" w:hAnsi="Calibri"/>
          <w:sz w:val="20"/>
          <w:szCs w:val="20"/>
          <w:lang w:eastAsia="en-US"/>
        </w:rPr>
        <w:t xml:space="preserve"> nos pacientes oncológicos da LFCC. Novo Hamburgo - RS, 2015.</w:t>
      </w:r>
    </w:p>
    <w:p w:rsidR="00307028" w:rsidRPr="000D5504" w:rsidRDefault="00307028" w:rsidP="001F7B8F">
      <w:pPr>
        <w:spacing w:line="276" w:lineRule="auto"/>
        <w:ind w:firstLine="720"/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XSpec="right" w:tblpY="51"/>
        <w:tblW w:w="5117" w:type="dxa"/>
        <w:tblLook w:val="04A0" w:firstRow="1" w:lastRow="0" w:firstColumn="1" w:lastColumn="0" w:noHBand="0" w:noVBand="1"/>
      </w:tblPr>
      <w:tblGrid>
        <w:gridCol w:w="3556"/>
        <w:gridCol w:w="1561"/>
      </w:tblGrid>
      <w:tr w:rsidR="001F7B8F" w:rsidRPr="00A1581D" w:rsidTr="00307028"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B8F" w:rsidRPr="001F7B8F" w:rsidRDefault="001F7B8F" w:rsidP="001F7B8F">
            <w:pPr>
              <w:jc w:val="center"/>
              <w:rPr>
                <w:rFonts w:ascii="Calibri" w:eastAsia="Batang" w:hAnsi="Calibri" w:cs="Arial"/>
                <w:sz w:val="18"/>
                <w:szCs w:val="16"/>
              </w:rPr>
            </w:pPr>
            <w:r w:rsidRPr="001F7B8F">
              <w:rPr>
                <w:rFonts w:ascii="Calibri" w:eastAsia="Batang" w:hAnsi="Calibri" w:cs="Arial"/>
                <w:sz w:val="18"/>
                <w:szCs w:val="16"/>
              </w:rPr>
              <w:t>Variáveis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B8F" w:rsidRPr="001F7B8F" w:rsidRDefault="001F7B8F" w:rsidP="001F7B8F">
            <w:pPr>
              <w:jc w:val="center"/>
              <w:rPr>
                <w:rFonts w:ascii="Calibri" w:eastAsia="Batang" w:hAnsi="Calibri" w:cs="Arial"/>
                <w:sz w:val="18"/>
                <w:szCs w:val="16"/>
              </w:rPr>
            </w:pPr>
            <w:r w:rsidRPr="001F7B8F">
              <w:rPr>
                <w:rFonts w:ascii="Calibri" w:eastAsia="Batang" w:hAnsi="Calibri" w:cs="Arial"/>
                <w:sz w:val="18"/>
                <w:szCs w:val="16"/>
              </w:rPr>
              <w:t>n=70</w:t>
            </w:r>
          </w:p>
        </w:tc>
      </w:tr>
      <w:tr w:rsidR="00307028" w:rsidRPr="00A1581D" w:rsidTr="00307028"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</w:tcPr>
          <w:p w:rsidR="00307028" w:rsidRPr="009D0606" w:rsidRDefault="00307028" w:rsidP="00307028">
            <w:pPr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IMC atual (kg/m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  <w:vertAlign w:val="superscript"/>
              </w:rPr>
              <w:t>2</w:t>
            </w:r>
            <w:r w:rsidR="007D71EB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 – média (DP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24,55 (</w:t>
            </w:r>
            <w:r w:rsidR="007D71EB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± 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6,11)</w:t>
            </w:r>
          </w:p>
        </w:tc>
      </w:tr>
      <w:tr w:rsidR="00307028" w:rsidRPr="00A1581D" w:rsidTr="00307028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Classificação IMC atual – n (%)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9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Baixo peso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16 (22,9</w:t>
            </w:r>
            <w:r w:rsidR="007D71EB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4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Eutrofia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34 (48,6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4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Excesso de peso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20 (28,6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PP** – n (%)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58 (82,9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PP** (%) – mediana (P25 – P75)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18,2 (11,1 – 28,1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Tempo PP* (meses) – mediana (P25 – P75)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4 (2 – 6)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PP** – n (%)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4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Não perdeu peso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12 (17,1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4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PP** não significativa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11 (15,7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4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PP** moderada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6 (8,6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4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PP** grave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41 (58,6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Padrão PP** – n (%)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9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Parou de perder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16 (27,6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shd w:val="clear" w:color="auto" w:fill="auto"/>
          </w:tcPr>
          <w:p w:rsidR="00307028" w:rsidRPr="009D0606" w:rsidRDefault="00307028" w:rsidP="00307028">
            <w:pPr>
              <w:ind w:firstLine="454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Continua perdendo</w:t>
            </w:r>
          </w:p>
          <w:p w:rsidR="00307028" w:rsidRPr="009D0606" w:rsidRDefault="00307028" w:rsidP="00307028">
            <w:pPr>
              <w:ind w:firstLine="454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Recuperou o peso</w:t>
            </w:r>
          </w:p>
        </w:tc>
        <w:tc>
          <w:tcPr>
            <w:tcW w:w="1561" w:type="dxa"/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6 (10,3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36 (62,1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</w:tcPr>
          <w:p w:rsidR="00307028" w:rsidRPr="009D0606" w:rsidRDefault="00307028" w:rsidP="00307028">
            <w:pPr>
              <w:ind w:left="708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Recuperação parcial do peso usual</w:t>
            </w:r>
          </w:p>
          <w:p w:rsidR="00307028" w:rsidRPr="009D0606" w:rsidRDefault="00307028" w:rsidP="00307028">
            <w:pPr>
              <w:ind w:left="708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Recuperação total do peso usual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31 (86,1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  <w:p w:rsidR="00307028" w:rsidRPr="009D0606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  <w:highlight w:val="cyan"/>
              </w:rPr>
            </w:pP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5 (13,9</w:t>
            </w:r>
            <w:r w:rsidR="009D0606"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 xml:space="preserve"> %</w:t>
            </w:r>
            <w:r w:rsidRPr="009D0606">
              <w:rPr>
                <w:rFonts w:ascii="Calibri" w:eastAsia="Batang" w:hAnsi="Calibri" w:cs="Arial"/>
                <w:sz w:val="18"/>
                <w:szCs w:val="16"/>
                <w:highlight w:val="cyan"/>
              </w:rPr>
              <w:t>)</w:t>
            </w:r>
          </w:p>
        </w:tc>
      </w:tr>
      <w:tr w:rsidR="00307028" w:rsidRPr="00A1581D" w:rsidTr="001F7B8F"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</w:tcPr>
          <w:p w:rsidR="00307028" w:rsidRDefault="00307028" w:rsidP="00307028">
            <w:pPr>
              <w:rPr>
                <w:rFonts w:ascii="Calibri" w:eastAsia="Batang" w:hAnsi="Calibri" w:cs="Arial"/>
                <w:sz w:val="18"/>
                <w:szCs w:val="16"/>
              </w:rPr>
            </w:pPr>
            <w:r>
              <w:rPr>
                <w:rFonts w:ascii="Calibri" w:eastAsia="Batang" w:hAnsi="Calibri" w:cs="Arial"/>
                <w:sz w:val="18"/>
                <w:szCs w:val="16"/>
              </w:rPr>
              <w:t>*DP= Desvio-Padrão</w:t>
            </w:r>
          </w:p>
          <w:p w:rsidR="00307028" w:rsidRPr="001F7B8F" w:rsidRDefault="00307028" w:rsidP="00307028">
            <w:pPr>
              <w:rPr>
                <w:rFonts w:ascii="Calibri" w:eastAsia="Batang" w:hAnsi="Calibri" w:cs="Arial"/>
                <w:sz w:val="18"/>
                <w:szCs w:val="16"/>
              </w:rPr>
            </w:pPr>
            <w:r w:rsidRPr="001F7B8F">
              <w:rPr>
                <w:rFonts w:ascii="Calibri" w:eastAsia="Batang" w:hAnsi="Calibri" w:cs="Arial"/>
                <w:sz w:val="18"/>
                <w:szCs w:val="16"/>
              </w:rPr>
              <w:t>*</w:t>
            </w:r>
            <w:r>
              <w:rPr>
                <w:rFonts w:ascii="Calibri" w:eastAsia="Batang" w:hAnsi="Calibri" w:cs="Arial"/>
                <w:sz w:val="18"/>
                <w:szCs w:val="16"/>
              </w:rPr>
              <w:t>*</w:t>
            </w:r>
            <w:r w:rsidRPr="001F7B8F">
              <w:rPr>
                <w:rFonts w:ascii="Calibri" w:eastAsia="Batang" w:hAnsi="Calibri" w:cs="Arial"/>
                <w:sz w:val="18"/>
                <w:szCs w:val="16"/>
              </w:rPr>
              <w:t>PP= Perda ponderal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307028" w:rsidRPr="001F7B8F" w:rsidRDefault="00307028" w:rsidP="00307028">
            <w:pPr>
              <w:jc w:val="center"/>
              <w:rPr>
                <w:rFonts w:ascii="Calibri" w:eastAsia="Batang" w:hAnsi="Calibri" w:cs="Arial"/>
                <w:sz w:val="18"/>
                <w:szCs w:val="16"/>
              </w:rPr>
            </w:pPr>
          </w:p>
        </w:tc>
      </w:tr>
    </w:tbl>
    <w:p w:rsidR="009D4EFF" w:rsidRDefault="009D4EFF" w:rsidP="009C2E00">
      <w:pPr>
        <w:spacing w:line="276" w:lineRule="auto"/>
        <w:jc w:val="center"/>
        <w:rPr>
          <w:rFonts w:ascii="Calibri" w:eastAsia="Batang" w:hAnsi="Calibri" w:cs="Arial"/>
          <w:b/>
          <w:sz w:val="18"/>
          <w:szCs w:val="18"/>
        </w:rPr>
      </w:pPr>
    </w:p>
    <w:p w:rsidR="00307028" w:rsidRPr="00FA14F5" w:rsidRDefault="00307028" w:rsidP="00307028">
      <w:pPr>
        <w:pStyle w:val="NormalWeb"/>
        <w:rPr>
          <w:rFonts w:ascii="Calibri" w:hAnsi="Calibri"/>
          <w:sz w:val="20"/>
          <w:szCs w:val="20"/>
          <w:lang w:eastAsia="en-US"/>
        </w:rPr>
      </w:pPr>
      <w:r w:rsidRPr="00C86BD7">
        <w:rPr>
          <w:rFonts w:ascii="Calibri" w:eastAsia="Batang" w:hAnsi="Calibri"/>
          <w:sz w:val="20"/>
          <w:szCs w:val="20"/>
          <w:highlight w:val="cyan"/>
        </w:rPr>
        <w:t>Gráfico 1 – Associação da perda ponderal com a localização primária do tumor</w:t>
      </w:r>
      <w:r w:rsidRPr="00C86BD7">
        <w:rPr>
          <w:rFonts w:ascii="Calibri" w:hAnsi="Calibri"/>
          <w:sz w:val="20"/>
          <w:szCs w:val="20"/>
          <w:highlight w:val="cyan"/>
        </w:rPr>
        <w:t xml:space="preserve"> </w:t>
      </w:r>
      <w:r w:rsidRPr="00C86BD7">
        <w:rPr>
          <w:rFonts w:ascii="Calibri" w:hAnsi="Calibri"/>
          <w:sz w:val="20"/>
          <w:szCs w:val="20"/>
          <w:highlight w:val="cyan"/>
          <w:lang w:eastAsia="en-US"/>
        </w:rPr>
        <w:t>nos pacientes oncológicos da L</w:t>
      </w:r>
      <w:r w:rsidR="00F543A9">
        <w:rPr>
          <w:rFonts w:ascii="Calibri" w:hAnsi="Calibri"/>
          <w:sz w:val="20"/>
          <w:szCs w:val="20"/>
          <w:highlight w:val="cyan"/>
          <w:lang w:eastAsia="en-US"/>
        </w:rPr>
        <w:t xml:space="preserve">iga </w:t>
      </w:r>
      <w:r w:rsidRPr="00C86BD7">
        <w:rPr>
          <w:rFonts w:ascii="Calibri" w:hAnsi="Calibri"/>
          <w:sz w:val="20"/>
          <w:szCs w:val="20"/>
          <w:highlight w:val="cyan"/>
          <w:lang w:eastAsia="en-US"/>
        </w:rPr>
        <w:t>F</w:t>
      </w:r>
      <w:r w:rsidR="00F543A9">
        <w:rPr>
          <w:rFonts w:ascii="Calibri" w:hAnsi="Calibri"/>
          <w:sz w:val="20"/>
          <w:szCs w:val="20"/>
          <w:highlight w:val="cyan"/>
          <w:lang w:eastAsia="en-US"/>
        </w:rPr>
        <w:t xml:space="preserve">eminina de </w:t>
      </w:r>
      <w:r w:rsidRPr="00C86BD7">
        <w:rPr>
          <w:rFonts w:ascii="Calibri" w:hAnsi="Calibri"/>
          <w:sz w:val="20"/>
          <w:szCs w:val="20"/>
          <w:highlight w:val="cyan"/>
          <w:lang w:eastAsia="en-US"/>
        </w:rPr>
        <w:t>C</w:t>
      </w:r>
      <w:r w:rsidR="00F543A9">
        <w:rPr>
          <w:rFonts w:ascii="Calibri" w:hAnsi="Calibri"/>
          <w:sz w:val="20"/>
          <w:szCs w:val="20"/>
          <w:highlight w:val="cyan"/>
          <w:lang w:eastAsia="en-US"/>
        </w:rPr>
        <w:t xml:space="preserve">ombate ao </w:t>
      </w:r>
      <w:r w:rsidRPr="00C86BD7">
        <w:rPr>
          <w:rFonts w:ascii="Calibri" w:hAnsi="Calibri"/>
          <w:sz w:val="20"/>
          <w:szCs w:val="20"/>
          <w:highlight w:val="cyan"/>
          <w:lang w:eastAsia="en-US"/>
        </w:rPr>
        <w:t>C</w:t>
      </w:r>
      <w:r w:rsidR="00F543A9">
        <w:rPr>
          <w:rFonts w:ascii="Calibri" w:hAnsi="Calibri"/>
          <w:sz w:val="20"/>
          <w:szCs w:val="20"/>
          <w:highlight w:val="cyan"/>
          <w:lang w:eastAsia="en-US"/>
        </w:rPr>
        <w:t>âncer de</w:t>
      </w:r>
      <w:r w:rsidRPr="00C86BD7">
        <w:rPr>
          <w:rFonts w:ascii="Calibri" w:hAnsi="Calibri"/>
          <w:sz w:val="20"/>
          <w:szCs w:val="20"/>
          <w:highlight w:val="cyan"/>
          <w:lang w:eastAsia="en-US"/>
        </w:rPr>
        <w:t xml:space="preserve"> Novo Hamburgo - RS, </w:t>
      </w:r>
      <w:r w:rsidRPr="009D0606">
        <w:rPr>
          <w:rFonts w:ascii="Calibri" w:hAnsi="Calibri"/>
          <w:sz w:val="20"/>
          <w:szCs w:val="20"/>
          <w:lang w:eastAsia="en-US"/>
        </w:rPr>
        <w:t>2015</w:t>
      </w:r>
      <w:r w:rsidRPr="00FA14F5">
        <w:rPr>
          <w:rFonts w:ascii="Calibri" w:hAnsi="Calibri"/>
          <w:sz w:val="20"/>
          <w:szCs w:val="20"/>
          <w:lang w:eastAsia="en-US"/>
        </w:rPr>
        <w:t xml:space="preserve"> </w:t>
      </w:r>
    </w:p>
    <w:p w:rsidR="00307028" w:rsidRPr="000E3DFA" w:rsidRDefault="00307028" w:rsidP="00307028">
      <w:pPr>
        <w:pStyle w:val="Rasbran-CorpodoTexto"/>
        <w:ind w:firstLine="0"/>
        <w:rPr>
          <w:b/>
          <w:bCs/>
          <w:sz w:val="24"/>
          <w:szCs w:val="24"/>
        </w:rPr>
      </w:pPr>
    </w:p>
    <w:p w:rsidR="00D51442" w:rsidRPr="000D5504" w:rsidRDefault="00D51442" w:rsidP="00D51442">
      <w:pPr>
        <w:spacing w:line="276" w:lineRule="auto"/>
        <w:ind w:firstLine="720"/>
        <w:rPr>
          <w:rFonts w:ascii="Calibri" w:hAnsi="Calibri"/>
          <w:sz w:val="20"/>
          <w:szCs w:val="20"/>
        </w:rPr>
      </w:pPr>
    </w:p>
    <w:p w:rsidR="000C1B84" w:rsidRDefault="000C1B84" w:rsidP="00887376">
      <w:pPr>
        <w:pStyle w:val="Rasbran-CorpodoTexto"/>
        <w:ind w:firstLine="0"/>
        <w:rPr>
          <w:b/>
          <w:bCs/>
          <w:sz w:val="24"/>
          <w:szCs w:val="24"/>
        </w:rPr>
      </w:pPr>
      <w:r w:rsidRPr="000C1B84">
        <w:rPr>
          <w:b/>
          <w:bCs/>
          <w:sz w:val="24"/>
          <w:szCs w:val="24"/>
        </w:rPr>
        <w:t>DISCUSSÃO</w:t>
      </w:r>
    </w:p>
    <w:p w:rsidR="00A1581D" w:rsidRPr="00C62498" w:rsidRDefault="00A1581D" w:rsidP="00A1581D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</w:p>
    <w:p w:rsidR="00485DB7" w:rsidRPr="00D51442" w:rsidRDefault="00DD51AD" w:rsidP="001E09EC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D51442">
        <w:rPr>
          <w:rFonts w:ascii="Calibri" w:hAnsi="Calibri"/>
          <w:sz w:val="20"/>
          <w:szCs w:val="20"/>
        </w:rPr>
        <w:lastRenderedPageBreak/>
        <w:t>O presente estudo identificou elevada prevalência de perda de peso involuntária entre pacientes oncológicos, confirmando o verificado pelo Insti</w:t>
      </w:r>
      <w:r w:rsidR="00F73D0B" w:rsidRPr="00D51442">
        <w:rPr>
          <w:rFonts w:ascii="Calibri" w:hAnsi="Calibri"/>
          <w:sz w:val="20"/>
          <w:szCs w:val="20"/>
        </w:rPr>
        <w:t>tuto nacional do câncer (2015)</w:t>
      </w:r>
      <w:r w:rsidR="00F73D0B" w:rsidRPr="00D51442">
        <w:rPr>
          <w:rFonts w:ascii="Calibri" w:hAnsi="Calibri"/>
          <w:sz w:val="20"/>
          <w:szCs w:val="20"/>
          <w:vertAlign w:val="superscript"/>
        </w:rPr>
        <w:t>12</w:t>
      </w:r>
      <w:r w:rsidRPr="00D51442">
        <w:rPr>
          <w:rFonts w:ascii="Calibri" w:hAnsi="Calibri"/>
          <w:sz w:val="20"/>
          <w:szCs w:val="20"/>
        </w:rPr>
        <w:t>, que revelou uma alta frequência de PPI nestes pacientes no mo</w:t>
      </w:r>
      <w:r w:rsidR="00C93A01" w:rsidRPr="00D51442">
        <w:rPr>
          <w:rFonts w:ascii="Calibri" w:hAnsi="Calibri"/>
          <w:sz w:val="20"/>
          <w:szCs w:val="20"/>
        </w:rPr>
        <w:t xml:space="preserve">mento da internação hospitalar, </w:t>
      </w:r>
      <w:r w:rsidRPr="00D51442">
        <w:rPr>
          <w:rFonts w:ascii="Calibri" w:hAnsi="Calibri"/>
          <w:sz w:val="20"/>
          <w:szCs w:val="20"/>
        </w:rPr>
        <w:t>dificultando assim a resposta ao tratamento, aumentando o temp</w:t>
      </w:r>
      <w:r w:rsidR="00374A70" w:rsidRPr="00D51442">
        <w:rPr>
          <w:rFonts w:ascii="Calibri" w:hAnsi="Calibri"/>
          <w:sz w:val="20"/>
          <w:szCs w:val="20"/>
        </w:rPr>
        <w:t>o de internação, as taxas de</w:t>
      </w:r>
      <w:r w:rsidR="00C93A01" w:rsidRPr="00D51442">
        <w:rPr>
          <w:rFonts w:ascii="Calibri" w:hAnsi="Calibri"/>
          <w:sz w:val="20"/>
          <w:szCs w:val="20"/>
        </w:rPr>
        <w:t xml:space="preserve"> mortalidade e</w:t>
      </w:r>
      <w:r w:rsidR="00374A70" w:rsidRPr="00D51442">
        <w:rPr>
          <w:rFonts w:ascii="Calibri" w:hAnsi="Calibri"/>
          <w:sz w:val="20"/>
          <w:szCs w:val="20"/>
        </w:rPr>
        <w:t xml:space="preserve"> co</w:t>
      </w:r>
      <w:r w:rsidRPr="00D51442">
        <w:rPr>
          <w:rFonts w:ascii="Calibri" w:hAnsi="Calibri"/>
          <w:sz w:val="20"/>
          <w:szCs w:val="20"/>
        </w:rPr>
        <w:t>mo</w:t>
      </w:r>
      <w:r w:rsidR="00B422CC" w:rsidRPr="00D51442">
        <w:rPr>
          <w:rFonts w:ascii="Calibri" w:hAnsi="Calibri"/>
          <w:sz w:val="20"/>
          <w:szCs w:val="20"/>
        </w:rPr>
        <w:t>r</w:t>
      </w:r>
      <w:r w:rsidR="00C93A01" w:rsidRPr="00D51442">
        <w:rPr>
          <w:rFonts w:ascii="Calibri" w:hAnsi="Calibri"/>
          <w:sz w:val="20"/>
          <w:szCs w:val="20"/>
        </w:rPr>
        <w:t>bidades,</w:t>
      </w:r>
      <w:r w:rsidRPr="00D51442">
        <w:rPr>
          <w:rFonts w:ascii="Calibri" w:hAnsi="Calibri"/>
          <w:sz w:val="20"/>
          <w:szCs w:val="20"/>
        </w:rPr>
        <w:t xml:space="preserve"> prejudicando</w:t>
      </w:r>
      <w:r w:rsidR="00C93A01" w:rsidRPr="00D51442">
        <w:rPr>
          <w:rFonts w:ascii="Calibri" w:hAnsi="Calibri"/>
          <w:sz w:val="20"/>
          <w:szCs w:val="20"/>
        </w:rPr>
        <w:t xml:space="preserve"> também a qualidade de vida</w:t>
      </w:r>
      <w:r w:rsidR="00BC1B95" w:rsidRPr="00D51442">
        <w:rPr>
          <w:rFonts w:ascii="Calibri" w:hAnsi="Calibri"/>
          <w:sz w:val="20"/>
          <w:szCs w:val="20"/>
        </w:rPr>
        <w:t xml:space="preserve"> do </w:t>
      </w:r>
      <w:r w:rsidR="00CB64A8" w:rsidRPr="00D51442">
        <w:rPr>
          <w:rFonts w:ascii="Calibri" w:hAnsi="Calibri"/>
          <w:sz w:val="20"/>
          <w:szCs w:val="20"/>
        </w:rPr>
        <w:t>mesmo.</w:t>
      </w:r>
    </w:p>
    <w:p w:rsidR="00D3672F" w:rsidRPr="009D0606" w:rsidRDefault="00D3672F" w:rsidP="00D3672F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9D0606">
        <w:rPr>
          <w:rFonts w:ascii="Calibri" w:hAnsi="Calibri" w:cs="Verdana"/>
          <w:sz w:val="20"/>
          <w:szCs w:val="20"/>
        </w:rPr>
        <w:t>A PPI é um indicador reconhecido de desnutrição, sendo o</w:t>
      </w:r>
      <w:r w:rsidRPr="009D0606">
        <w:rPr>
          <w:rFonts w:ascii="Calibri" w:hAnsi="Calibri"/>
          <w:sz w:val="20"/>
          <w:szCs w:val="20"/>
          <w:lang w:eastAsia="en-US"/>
        </w:rPr>
        <w:t xml:space="preserve"> critério mais utilizado nos distintos instrumentos de triagem de risco nutricional</w:t>
      </w:r>
      <w:r w:rsidRPr="009D0606">
        <w:rPr>
          <w:rFonts w:ascii="Calibri" w:hAnsi="Calibri"/>
          <w:sz w:val="20"/>
          <w:szCs w:val="20"/>
          <w:vertAlign w:val="superscript"/>
        </w:rPr>
        <w:t>13</w:t>
      </w:r>
      <w:r w:rsidRPr="009D0606">
        <w:rPr>
          <w:rFonts w:ascii="Calibri" w:hAnsi="Calibri"/>
          <w:sz w:val="20"/>
          <w:szCs w:val="20"/>
          <w:lang w:eastAsia="en-US"/>
        </w:rPr>
        <w:t>, assim como à detecção da caquexia do câncer</w:t>
      </w:r>
      <w:r w:rsidRPr="009D0606">
        <w:rPr>
          <w:rFonts w:ascii="Calibri" w:hAnsi="Calibri"/>
          <w:sz w:val="20"/>
          <w:szCs w:val="20"/>
          <w:vertAlign w:val="superscript"/>
        </w:rPr>
        <w:t>14</w:t>
      </w:r>
      <w:r w:rsidRPr="009D0606">
        <w:rPr>
          <w:rFonts w:ascii="Calibri" w:hAnsi="Calibri"/>
          <w:sz w:val="20"/>
          <w:szCs w:val="20"/>
          <w:lang w:eastAsia="en-US"/>
        </w:rPr>
        <w:t>.</w:t>
      </w:r>
    </w:p>
    <w:p w:rsidR="00D3672F" w:rsidRPr="009D0606" w:rsidRDefault="00D3672F" w:rsidP="00D3672F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9D0606">
        <w:rPr>
          <w:rFonts w:ascii="Calibri" w:hAnsi="Calibri"/>
          <w:sz w:val="20"/>
          <w:szCs w:val="20"/>
        </w:rPr>
        <w:t>A proporção (18,2%) e o tempo mediano (quatro meses) de redução do peso habitual em nossa população de estudo demonstram a sua severidade, sendo que mais da metade dos pacientes (</w:t>
      </w:r>
      <w:r w:rsidRPr="009D0606">
        <w:rPr>
          <w:rFonts w:ascii="Calibri" w:eastAsia="Batang" w:hAnsi="Calibri" w:cs="Arial"/>
          <w:sz w:val="18"/>
          <w:szCs w:val="16"/>
        </w:rPr>
        <w:t>67,2%)</w:t>
      </w:r>
      <w:r w:rsidRPr="009D0606">
        <w:rPr>
          <w:rFonts w:ascii="Calibri" w:hAnsi="Calibri"/>
          <w:sz w:val="20"/>
          <w:szCs w:val="20"/>
        </w:rPr>
        <w:t xml:space="preserve"> apresentava PPI moderada (8,6%) e grave (58,6%). </w:t>
      </w:r>
      <w:r w:rsidRPr="009D0606">
        <w:rPr>
          <w:rFonts w:ascii="Calibri" w:hAnsi="Calibri" w:cs="Verdana"/>
          <w:sz w:val="20"/>
          <w:szCs w:val="20"/>
        </w:rPr>
        <w:t>Esses achados conflitam com o valor de IMC médio da amostra (24,5 ±6,11 kg/m²), e por este parâmetro, somente 22,</w:t>
      </w:r>
      <w:r w:rsidR="00B05DBF" w:rsidRPr="009D0606">
        <w:rPr>
          <w:rFonts w:ascii="Calibri" w:hAnsi="Calibri" w:cs="Verdana"/>
          <w:sz w:val="20"/>
          <w:szCs w:val="20"/>
        </w:rPr>
        <w:t>9</w:t>
      </w:r>
      <w:r w:rsidRPr="009D0606">
        <w:rPr>
          <w:rFonts w:ascii="Calibri" w:hAnsi="Calibri" w:cs="Verdana"/>
          <w:sz w:val="20"/>
          <w:szCs w:val="20"/>
        </w:rPr>
        <w:t xml:space="preserve">% desses pacientes </w:t>
      </w:r>
      <w:r w:rsidR="00253204" w:rsidRPr="009D0606">
        <w:rPr>
          <w:rFonts w:ascii="Calibri" w:hAnsi="Calibri" w:cs="Verdana"/>
          <w:sz w:val="20"/>
          <w:szCs w:val="20"/>
        </w:rPr>
        <w:t>estariam</w:t>
      </w:r>
      <w:r w:rsidRPr="009D0606">
        <w:rPr>
          <w:rFonts w:ascii="Calibri" w:hAnsi="Calibri" w:cs="Verdana"/>
          <w:sz w:val="20"/>
          <w:szCs w:val="20"/>
        </w:rPr>
        <w:t xml:space="preserve"> classificados como desnutridos (&lt;18,5 kg/m</w:t>
      </w:r>
      <w:r w:rsidRPr="009D0606">
        <w:rPr>
          <w:rFonts w:ascii="Calibri" w:hAnsi="Calibri" w:cs="Verdana"/>
          <w:sz w:val="20"/>
          <w:szCs w:val="20"/>
          <w:vertAlign w:val="superscript"/>
        </w:rPr>
        <w:t>2</w:t>
      </w:r>
      <w:r w:rsidRPr="009D0606">
        <w:rPr>
          <w:rFonts w:ascii="Calibri" w:hAnsi="Calibri" w:cs="Verdana"/>
          <w:sz w:val="20"/>
          <w:szCs w:val="20"/>
        </w:rPr>
        <w:t>).</w:t>
      </w:r>
      <w:r w:rsidRPr="009D0606">
        <w:rPr>
          <w:rFonts w:ascii="Calibri" w:hAnsi="Calibri"/>
          <w:sz w:val="20"/>
          <w:szCs w:val="20"/>
        </w:rPr>
        <w:t xml:space="preserve"> </w:t>
      </w:r>
      <w:r w:rsidRPr="009D0606">
        <w:rPr>
          <w:rFonts w:ascii="Calibri" w:hAnsi="Calibri" w:cs="Verdana"/>
          <w:sz w:val="20"/>
          <w:szCs w:val="20"/>
        </w:rPr>
        <w:t>Reforç</w:t>
      </w:r>
      <w:r w:rsidRPr="009D0606">
        <w:rPr>
          <w:rFonts w:ascii="Calibri" w:hAnsi="Calibri"/>
          <w:sz w:val="20"/>
          <w:szCs w:val="20"/>
          <w:lang w:eastAsia="en-US"/>
        </w:rPr>
        <w:t xml:space="preserve">ando que o </w:t>
      </w:r>
      <w:r w:rsidRPr="009D0606">
        <w:rPr>
          <w:rFonts w:ascii="Calibri" w:hAnsi="Calibri" w:cs="Verdana"/>
          <w:sz w:val="20"/>
          <w:szCs w:val="20"/>
        </w:rPr>
        <w:t>IMC</w:t>
      </w:r>
      <w:r w:rsidRPr="009D0606">
        <w:rPr>
          <w:rFonts w:ascii="Calibri" w:hAnsi="Calibri"/>
          <w:sz w:val="20"/>
          <w:szCs w:val="20"/>
          <w:lang w:eastAsia="en-US"/>
        </w:rPr>
        <w:t xml:space="preserve"> é limitado para detectar a desnutrição e que esta pode</w:t>
      </w:r>
      <w:r w:rsidRPr="009D0606">
        <w:rPr>
          <w:rFonts w:ascii="Calibri" w:hAnsi="Calibri" w:cs="Verdana"/>
          <w:sz w:val="20"/>
          <w:szCs w:val="20"/>
        </w:rPr>
        <w:t xml:space="preserve"> estar presente mesmo quando os valores de IMC indicam eutrofia ou excesso de peso </w:t>
      </w:r>
      <w:r w:rsidRPr="009D0606">
        <w:rPr>
          <w:rFonts w:ascii="Calibri" w:hAnsi="Calibri"/>
          <w:sz w:val="20"/>
          <w:szCs w:val="20"/>
          <w:vertAlign w:val="superscript"/>
        </w:rPr>
        <w:t>3,13</w:t>
      </w:r>
      <w:r w:rsidRPr="009D0606">
        <w:rPr>
          <w:rFonts w:ascii="Calibri" w:hAnsi="Calibri" w:cs="Verdana"/>
          <w:sz w:val="20"/>
          <w:szCs w:val="20"/>
        </w:rPr>
        <w:t>.</w:t>
      </w:r>
    </w:p>
    <w:p w:rsidR="00B05DBF" w:rsidRPr="009D0606" w:rsidRDefault="00D3672F" w:rsidP="00B05DBF">
      <w:pPr>
        <w:spacing w:line="276" w:lineRule="auto"/>
        <w:ind w:firstLine="720"/>
        <w:jc w:val="both"/>
        <w:rPr>
          <w:rFonts w:ascii="Calibri" w:hAnsi="Calibri" w:cs="Verdana"/>
          <w:sz w:val="20"/>
          <w:szCs w:val="20"/>
        </w:rPr>
      </w:pPr>
      <w:r w:rsidRPr="009D0606">
        <w:rPr>
          <w:rFonts w:ascii="Calibri" w:eastAsia="MS Mincho" w:hAnsi="Calibri" w:cs="Verdana"/>
          <w:sz w:val="20"/>
          <w:szCs w:val="20"/>
          <w:lang w:eastAsia="en-US"/>
        </w:rPr>
        <w:t>Na população em estudo, o sexo masculino foi um fator associado à</w:t>
      </w:r>
      <w:r w:rsidRPr="009D0606">
        <w:rPr>
          <w:rFonts w:ascii="Calibri" w:hAnsi="Calibri" w:cs="Verdana"/>
          <w:sz w:val="20"/>
          <w:szCs w:val="20"/>
        </w:rPr>
        <w:t xml:space="preserve"> PPI. De maneira similar, uma investigação entre pacientes internados para tratamento clínico em um </w:t>
      </w:r>
      <w:r w:rsidRPr="009D0606">
        <w:rPr>
          <w:rFonts w:ascii="Calibri" w:eastAsia="MS Mincho" w:hAnsi="Calibri" w:cs="Verdana"/>
          <w:sz w:val="20"/>
          <w:szCs w:val="20"/>
          <w:lang w:eastAsia="en-US"/>
        </w:rPr>
        <w:t xml:space="preserve">hospital de São Paulo (SP), na qual quase metade da amostra (43,3%) era diagnosticada com câncer, </w:t>
      </w:r>
      <w:r w:rsidR="004D6006" w:rsidRPr="009D0606">
        <w:rPr>
          <w:rFonts w:ascii="Calibri" w:eastAsia="MS Mincho" w:hAnsi="Calibri" w:cs="Verdana"/>
          <w:sz w:val="20"/>
          <w:szCs w:val="20"/>
          <w:lang w:eastAsia="en-US"/>
        </w:rPr>
        <w:t>observou</w:t>
      </w:r>
      <w:r w:rsidRPr="009D0606">
        <w:rPr>
          <w:rFonts w:ascii="Calibri" w:eastAsia="MS Mincho" w:hAnsi="Calibri" w:cs="Verdana"/>
          <w:sz w:val="20"/>
          <w:szCs w:val="20"/>
          <w:lang w:eastAsia="en-US"/>
        </w:rPr>
        <w:t xml:space="preserve"> que os homens apresentavam uma chance cerca de três vezes maior de desnutrição</w:t>
      </w:r>
      <w:r w:rsidRPr="009D0606">
        <w:rPr>
          <w:rFonts w:ascii="Calibri" w:hAnsi="Calibri"/>
          <w:sz w:val="20"/>
          <w:szCs w:val="20"/>
          <w:vertAlign w:val="superscript"/>
        </w:rPr>
        <w:t>15</w:t>
      </w:r>
      <w:r w:rsidRPr="009D0606">
        <w:rPr>
          <w:rFonts w:ascii="Calibri" w:eastAsia="MS Mincho" w:hAnsi="Calibri" w:cs="Verdana"/>
          <w:sz w:val="20"/>
          <w:szCs w:val="20"/>
          <w:lang w:eastAsia="en-US"/>
        </w:rPr>
        <w:t>.</w:t>
      </w:r>
      <w:r w:rsidR="009214ED" w:rsidRPr="009D0606">
        <w:rPr>
          <w:rFonts w:ascii="Calibri" w:hAnsi="Calibri" w:cs="Verdana"/>
          <w:sz w:val="20"/>
          <w:szCs w:val="20"/>
        </w:rPr>
        <w:t xml:space="preserve"> </w:t>
      </w:r>
      <w:r w:rsidRPr="009D0606">
        <w:rPr>
          <w:rFonts w:ascii="Calibri" w:hAnsi="Calibri" w:cs="Verdana"/>
          <w:sz w:val="20"/>
          <w:szCs w:val="20"/>
        </w:rPr>
        <w:t>Os homens tendem a buscar atendimento de saúde quando a doença já está instalada</w:t>
      </w:r>
      <w:r w:rsidRPr="009D0606">
        <w:rPr>
          <w:rFonts w:ascii="Calibri" w:hAnsi="Calibri"/>
          <w:sz w:val="20"/>
          <w:szCs w:val="20"/>
          <w:vertAlign w:val="superscript"/>
        </w:rPr>
        <w:t>16</w:t>
      </w:r>
      <w:r w:rsidR="009214ED" w:rsidRPr="009D0606">
        <w:rPr>
          <w:rFonts w:ascii="Calibri" w:hAnsi="Calibri" w:cs="Verdana"/>
          <w:sz w:val="20"/>
          <w:szCs w:val="20"/>
        </w:rPr>
        <w:t>, e</w:t>
      </w:r>
      <w:r w:rsidR="004D6006" w:rsidRPr="009D0606">
        <w:rPr>
          <w:rFonts w:ascii="Calibri" w:hAnsi="Calibri" w:cs="Verdana"/>
          <w:sz w:val="20"/>
          <w:szCs w:val="20"/>
        </w:rPr>
        <w:t>nquanto as mulheres recorrem aos serviços de saúde 1,9 v</w:t>
      </w:r>
      <w:r w:rsidR="009214ED" w:rsidRPr="009D0606">
        <w:rPr>
          <w:rFonts w:ascii="Calibri" w:hAnsi="Calibri" w:cs="Verdana"/>
          <w:sz w:val="20"/>
          <w:szCs w:val="20"/>
        </w:rPr>
        <w:t>ezes mais em relação ao sexo oposto</w:t>
      </w:r>
      <w:r w:rsidR="004D6006" w:rsidRPr="009D0606">
        <w:rPr>
          <w:rFonts w:ascii="Calibri" w:hAnsi="Calibri"/>
          <w:sz w:val="20"/>
          <w:szCs w:val="20"/>
          <w:vertAlign w:val="superscript"/>
        </w:rPr>
        <w:t>17</w:t>
      </w:r>
      <w:r w:rsidR="00B05DBF" w:rsidRPr="009D0606">
        <w:rPr>
          <w:rFonts w:ascii="Calibri" w:hAnsi="Calibri" w:cs="Verdana"/>
          <w:sz w:val="20"/>
          <w:szCs w:val="20"/>
        </w:rPr>
        <w:t xml:space="preserve">. </w:t>
      </w:r>
    </w:p>
    <w:p w:rsidR="00D3672F" w:rsidRPr="009D0606" w:rsidRDefault="004D6006" w:rsidP="00B05DBF">
      <w:pPr>
        <w:spacing w:line="276" w:lineRule="auto"/>
        <w:ind w:firstLine="720"/>
        <w:jc w:val="both"/>
        <w:rPr>
          <w:rFonts w:ascii="Calibri" w:hAnsi="Calibri" w:cs="Verdana"/>
          <w:sz w:val="20"/>
          <w:szCs w:val="20"/>
        </w:rPr>
      </w:pPr>
      <w:r w:rsidRPr="009D0606">
        <w:rPr>
          <w:rFonts w:ascii="Calibri" w:hAnsi="Calibri" w:cs="Verdana"/>
          <w:sz w:val="20"/>
          <w:szCs w:val="20"/>
        </w:rPr>
        <w:t>Possivelmente,</w:t>
      </w:r>
      <w:r w:rsidR="00D3672F" w:rsidRPr="009D0606">
        <w:rPr>
          <w:rFonts w:ascii="Calibri" w:hAnsi="Calibri" w:cs="Verdana"/>
          <w:sz w:val="20"/>
          <w:szCs w:val="20"/>
        </w:rPr>
        <w:t xml:space="preserve"> no caso </w:t>
      </w:r>
      <w:r w:rsidRPr="009D0606">
        <w:rPr>
          <w:rFonts w:ascii="Calibri" w:hAnsi="Calibri" w:cs="Verdana"/>
          <w:sz w:val="20"/>
          <w:szCs w:val="20"/>
        </w:rPr>
        <w:t>de indivíduos</w:t>
      </w:r>
      <w:r w:rsidR="00D3672F" w:rsidRPr="009D0606">
        <w:rPr>
          <w:rFonts w:ascii="Calibri" w:hAnsi="Calibri" w:cs="Verdana"/>
          <w:sz w:val="20"/>
          <w:szCs w:val="20"/>
        </w:rPr>
        <w:t xml:space="preserve"> diagnosticados com câncer</w:t>
      </w:r>
      <w:r w:rsidRPr="009D0606">
        <w:rPr>
          <w:rFonts w:ascii="Calibri" w:hAnsi="Calibri" w:cs="Verdana"/>
          <w:sz w:val="20"/>
          <w:szCs w:val="20"/>
        </w:rPr>
        <w:t>,</w:t>
      </w:r>
      <w:r w:rsidR="00D3672F" w:rsidRPr="009D0606">
        <w:rPr>
          <w:rFonts w:ascii="Calibri" w:hAnsi="Calibri" w:cs="Verdana"/>
          <w:sz w:val="20"/>
          <w:szCs w:val="20"/>
        </w:rPr>
        <w:t xml:space="preserve"> o processo de perda de peso já esteja em curso no primeiro contato com profissionais de saúde. </w:t>
      </w:r>
    </w:p>
    <w:p w:rsidR="00BD5EE3" w:rsidRPr="009D0606" w:rsidRDefault="00BD5EE3" w:rsidP="00BD5EE3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20"/>
          <w:szCs w:val="20"/>
        </w:rPr>
      </w:pPr>
      <w:r w:rsidRPr="009D0606">
        <w:rPr>
          <w:rFonts w:ascii="Calibri" w:hAnsi="Calibri"/>
          <w:sz w:val="20"/>
          <w:szCs w:val="20"/>
        </w:rPr>
        <w:t>A localização do tumor (cabeça e pescoço, trato gastrintestinal e pulmão) constitui um indicador de risco nutricional em pacientes oncológicos</w:t>
      </w:r>
      <w:r w:rsidRPr="009D0606">
        <w:rPr>
          <w:rFonts w:ascii="Calibri" w:hAnsi="Calibri"/>
          <w:sz w:val="20"/>
          <w:szCs w:val="20"/>
          <w:vertAlign w:val="superscript"/>
        </w:rPr>
        <w:t>12</w:t>
      </w:r>
      <w:r w:rsidRPr="009D0606">
        <w:rPr>
          <w:rFonts w:ascii="Calibri" w:hAnsi="Calibri"/>
          <w:sz w:val="20"/>
          <w:szCs w:val="20"/>
        </w:rPr>
        <w:t xml:space="preserve">. </w:t>
      </w:r>
      <w:r w:rsidRPr="009D0606">
        <w:rPr>
          <w:rFonts w:ascii="Calibri" w:eastAsia="MS Mincho" w:hAnsi="Calibri"/>
          <w:sz w:val="20"/>
          <w:szCs w:val="20"/>
        </w:rPr>
        <w:t xml:space="preserve">Na amostra avaliada, a PPI foi </w:t>
      </w:r>
      <w:r w:rsidRPr="009D0606">
        <w:rPr>
          <w:rFonts w:ascii="Calibri" w:hAnsi="Calibri"/>
          <w:sz w:val="20"/>
          <w:szCs w:val="20"/>
        </w:rPr>
        <w:t>fortemente influenciada pel</w:t>
      </w:r>
      <w:r w:rsidRPr="009D0606">
        <w:rPr>
          <w:rFonts w:ascii="Calibri" w:eastAsia="MS Mincho" w:hAnsi="Calibri"/>
          <w:sz w:val="20"/>
          <w:szCs w:val="20"/>
        </w:rPr>
        <w:t xml:space="preserve">o diagnóstico de tumores primários do </w:t>
      </w:r>
      <w:r w:rsidRPr="009D0606">
        <w:rPr>
          <w:rFonts w:ascii="Calibri" w:hAnsi="Calibri"/>
          <w:sz w:val="20"/>
          <w:szCs w:val="20"/>
        </w:rPr>
        <w:t xml:space="preserve">aparelho digestivo, cabeça e pescoço ou aparelho reprodutor masculino. Enquanto para mulheres com câncer de mama, apesar da ocorrência de PPI, a sua prevalência foi significativamente </w:t>
      </w:r>
      <w:r w:rsidR="00394AE8" w:rsidRPr="009D0606">
        <w:rPr>
          <w:rFonts w:ascii="Calibri" w:hAnsi="Calibri"/>
          <w:sz w:val="20"/>
          <w:szCs w:val="20"/>
        </w:rPr>
        <w:t>men</w:t>
      </w:r>
      <w:r w:rsidRPr="009D0606">
        <w:rPr>
          <w:rFonts w:ascii="Calibri" w:hAnsi="Calibri"/>
          <w:sz w:val="20"/>
          <w:szCs w:val="20"/>
        </w:rPr>
        <w:t xml:space="preserve">or, quando comparada àquela observada nos demais tumores encontrados. </w:t>
      </w:r>
    </w:p>
    <w:p w:rsidR="00CF34FC" w:rsidRPr="009D0606" w:rsidRDefault="00CF34FC" w:rsidP="00795C0B">
      <w:pPr>
        <w:spacing w:line="276" w:lineRule="auto"/>
        <w:ind w:firstLine="720"/>
        <w:jc w:val="both"/>
        <w:rPr>
          <w:rFonts w:ascii="Calibri" w:hAnsi="Calibri"/>
          <w:sz w:val="20"/>
          <w:szCs w:val="20"/>
          <w:vertAlign w:val="superscript"/>
        </w:rPr>
      </w:pPr>
      <w:r w:rsidRPr="009D0606">
        <w:rPr>
          <w:rFonts w:ascii="Calibri" w:hAnsi="Calibri"/>
          <w:sz w:val="20"/>
          <w:szCs w:val="20"/>
        </w:rPr>
        <w:t>As neoplasias malignas do aparelho digestivo e de cabeça e pescoço</w:t>
      </w:r>
      <w:r w:rsidRPr="009D0606">
        <w:rPr>
          <w:rFonts w:ascii="Calibri" w:eastAsia="MS Mincho" w:hAnsi="Calibri"/>
          <w:sz w:val="20"/>
          <w:szCs w:val="20"/>
        </w:rPr>
        <w:t>, além dos aspectos fisiopatológicos inerentes ao câncer</w:t>
      </w:r>
      <w:r w:rsidR="002E01DB" w:rsidRPr="009D0606">
        <w:rPr>
          <w:rFonts w:ascii="Calibri" w:eastAsia="MS Mincho" w:hAnsi="Calibri"/>
          <w:sz w:val="20"/>
          <w:szCs w:val="20"/>
        </w:rPr>
        <w:t xml:space="preserve"> </w:t>
      </w:r>
      <w:r w:rsidR="00587316" w:rsidRPr="009D0606">
        <w:rPr>
          <w:rFonts w:ascii="Calibri" w:hAnsi="Calibri"/>
          <w:sz w:val="20"/>
          <w:szCs w:val="20"/>
          <w:vertAlign w:val="superscript"/>
        </w:rPr>
        <w:t>3,</w:t>
      </w:r>
      <w:r w:rsidRPr="009D0606">
        <w:rPr>
          <w:rFonts w:ascii="Calibri" w:hAnsi="Calibri"/>
          <w:sz w:val="20"/>
          <w:szCs w:val="20"/>
          <w:vertAlign w:val="superscript"/>
        </w:rPr>
        <w:t>8</w:t>
      </w:r>
      <w:r w:rsidR="002E01DB" w:rsidRPr="009D0606">
        <w:rPr>
          <w:rFonts w:ascii="Calibri" w:hAnsi="Calibri"/>
          <w:sz w:val="20"/>
          <w:szCs w:val="20"/>
          <w:vertAlign w:val="superscript"/>
        </w:rPr>
        <w:t>,12</w:t>
      </w:r>
      <w:r w:rsidR="00587316" w:rsidRPr="009D0606">
        <w:rPr>
          <w:rFonts w:ascii="Calibri" w:hAnsi="Calibri"/>
          <w:sz w:val="20"/>
          <w:szCs w:val="20"/>
          <w:vertAlign w:val="superscript"/>
        </w:rPr>
        <w:t xml:space="preserve"> </w:t>
      </w:r>
      <w:r w:rsidR="00587316" w:rsidRPr="009D0606">
        <w:rPr>
          <w:rFonts w:ascii="Calibri" w:hAnsi="Calibri"/>
          <w:sz w:val="20"/>
          <w:szCs w:val="20"/>
        </w:rPr>
        <w:t xml:space="preserve"> e dos sinais e sintomas da terapia antineoplásica </w:t>
      </w:r>
      <w:r w:rsidR="002E01DB" w:rsidRPr="009D0606">
        <w:rPr>
          <w:rFonts w:ascii="Calibri" w:hAnsi="Calibri"/>
          <w:sz w:val="20"/>
          <w:szCs w:val="20"/>
        </w:rPr>
        <w:t>que dificultam o consumo de alimentos</w:t>
      </w:r>
      <w:r w:rsidR="002E01DB" w:rsidRPr="009D0606">
        <w:rPr>
          <w:rFonts w:ascii="Calibri" w:hAnsi="Calibri"/>
          <w:sz w:val="20"/>
          <w:szCs w:val="20"/>
          <w:vertAlign w:val="superscript"/>
        </w:rPr>
        <w:t>3,8 ,12</w:t>
      </w:r>
      <w:r w:rsidR="002E01DB" w:rsidRPr="009D0606">
        <w:rPr>
          <w:rFonts w:ascii="Calibri" w:hAnsi="Calibri"/>
          <w:sz w:val="20"/>
          <w:szCs w:val="20"/>
        </w:rPr>
        <w:t xml:space="preserve"> ,</w:t>
      </w:r>
      <w:r w:rsidR="002E01DB" w:rsidRPr="009D0606">
        <w:rPr>
          <w:rFonts w:ascii="Calibri" w:hAnsi="Calibri"/>
          <w:sz w:val="20"/>
          <w:szCs w:val="20"/>
          <w:vertAlign w:val="superscript"/>
        </w:rPr>
        <w:t xml:space="preserve"> </w:t>
      </w:r>
      <w:r w:rsidR="002E01DB" w:rsidRPr="009D0606">
        <w:rPr>
          <w:rFonts w:ascii="Calibri" w:eastAsia="MS Mincho" w:hAnsi="Calibri"/>
          <w:sz w:val="20"/>
          <w:szCs w:val="20"/>
        </w:rPr>
        <w:t xml:space="preserve">também </w:t>
      </w:r>
      <w:r w:rsidRPr="009D0606">
        <w:rPr>
          <w:rFonts w:ascii="Calibri" w:eastAsia="MS Mincho" w:hAnsi="Calibri"/>
          <w:sz w:val="20"/>
          <w:szCs w:val="20"/>
        </w:rPr>
        <w:t xml:space="preserve">constituem maior risco nutricional pelo </w:t>
      </w:r>
      <w:r w:rsidRPr="009D0606">
        <w:rPr>
          <w:rFonts w:ascii="Calibri" w:hAnsi="Calibri"/>
          <w:sz w:val="20"/>
          <w:szCs w:val="20"/>
        </w:rPr>
        <w:t>impacto direto do tumor no trato digestivo</w:t>
      </w:r>
      <w:r w:rsidR="00394AE8" w:rsidRPr="009D0606">
        <w:rPr>
          <w:rFonts w:ascii="Calibri" w:hAnsi="Calibri"/>
          <w:sz w:val="20"/>
          <w:szCs w:val="20"/>
          <w:vertAlign w:val="superscript"/>
        </w:rPr>
        <w:t>18</w:t>
      </w:r>
      <w:r w:rsidRPr="009D0606">
        <w:rPr>
          <w:rFonts w:ascii="Calibri" w:hAnsi="Calibri"/>
          <w:sz w:val="20"/>
          <w:szCs w:val="20"/>
        </w:rPr>
        <w:t>, limitando a ingestão alimentar</w:t>
      </w:r>
      <w:r w:rsidR="00B05DBF" w:rsidRPr="009D0606">
        <w:rPr>
          <w:rFonts w:ascii="Calibri" w:hAnsi="Calibri"/>
          <w:sz w:val="20"/>
          <w:szCs w:val="20"/>
        </w:rPr>
        <w:t>.</w:t>
      </w:r>
      <w:r w:rsidRPr="009D0606">
        <w:rPr>
          <w:rFonts w:ascii="Calibri" w:hAnsi="Calibri"/>
          <w:sz w:val="20"/>
          <w:szCs w:val="20"/>
        </w:rPr>
        <w:t xml:space="preserve"> Da mesma forma, observa-se nos casos das neoplasias de cabeça e pescoço, que a PPI é consequência do</w:t>
      </w:r>
      <w:r w:rsidRPr="009D0606">
        <w:rPr>
          <w:rFonts w:ascii="Calibri" w:eastAsia="MS Mincho" w:hAnsi="Calibri"/>
          <w:sz w:val="20"/>
          <w:szCs w:val="20"/>
        </w:rPr>
        <w:t>s sintomas de impacto nutricional (disfagia, anorexia, dor, lesões na cavidade oral, dificuldade de mastigação) e questões psicossociais como a depressão e desfiguração</w:t>
      </w:r>
      <w:r w:rsidRPr="009D0606">
        <w:rPr>
          <w:rFonts w:ascii="Calibri" w:hAnsi="Calibri"/>
          <w:sz w:val="20"/>
          <w:szCs w:val="20"/>
        </w:rPr>
        <w:t xml:space="preserve"> da face</w:t>
      </w:r>
      <w:r w:rsidR="00394AE8" w:rsidRPr="009D0606">
        <w:rPr>
          <w:rFonts w:ascii="Calibri" w:hAnsi="Calibri"/>
          <w:sz w:val="20"/>
          <w:szCs w:val="20"/>
        </w:rPr>
        <w:t xml:space="preserve">, </w:t>
      </w:r>
      <w:r w:rsidR="00434100" w:rsidRPr="009D0606">
        <w:rPr>
          <w:rFonts w:ascii="Calibri" w:hAnsi="Calibri"/>
          <w:sz w:val="20"/>
          <w:szCs w:val="20"/>
        </w:rPr>
        <w:t>próprios</w:t>
      </w:r>
      <w:r w:rsidR="00394AE8" w:rsidRPr="009D0606">
        <w:rPr>
          <w:rFonts w:ascii="Calibri" w:hAnsi="Calibri"/>
          <w:sz w:val="20"/>
          <w:szCs w:val="20"/>
        </w:rPr>
        <w:t xml:space="preserve"> </w:t>
      </w:r>
      <w:r w:rsidR="00434100" w:rsidRPr="009D0606">
        <w:rPr>
          <w:rFonts w:ascii="Calibri" w:hAnsi="Calibri"/>
          <w:sz w:val="20"/>
          <w:szCs w:val="20"/>
        </w:rPr>
        <w:t>da</w:t>
      </w:r>
      <w:r w:rsidR="00394AE8" w:rsidRPr="009D0606">
        <w:rPr>
          <w:rFonts w:ascii="Calibri" w:hAnsi="Calibri"/>
          <w:sz w:val="20"/>
          <w:szCs w:val="20"/>
        </w:rPr>
        <w:t xml:space="preserve"> doença</w:t>
      </w:r>
      <w:r w:rsidR="00394AE8" w:rsidRPr="009D0606">
        <w:rPr>
          <w:rFonts w:ascii="Calibri" w:hAnsi="Calibri"/>
          <w:sz w:val="20"/>
          <w:szCs w:val="20"/>
          <w:vertAlign w:val="superscript"/>
        </w:rPr>
        <w:t>19</w:t>
      </w:r>
      <w:r w:rsidR="00502BC2" w:rsidRPr="009D0606">
        <w:rPr>
          <w:rFonts w:ascii="Calibri" w:hAnsi="Calibri"/>
          <w:sz w:val="20"/>
          <w:szCs w:val="20"/>
          <w:vertAlign w:val="superscript"/>
        </w:rPr>
        <w:t>,20</w:t>
      </w:r>
      <w:r w:rsidRPr="009D0606">
        <w:rPr>
          <w:rFonts w:ascii="Calibri" w:hAnsi="Calibri"/>
          <w:sz w:val="20"/>
          <w:szCs w:val="20"/>
        </w:rPr>
        <w:t xml:space="preserve">. </w:t>
      </w:r>
    </w:p>
    <w:p w:rsidR="006E44E6" w:rsidRPr="009D0606" w:rsidRDefault="00394AE8" w:rsidP="00795C0B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9D0606">
        <w:rPr>
          <w:rFonts w:ascii="Calibri" w:hAnsi="Calibri"/>
          <w:sz w:val="20"/>
          <w:szCs w:val="20"/>
        </w:rPr>
        <w:t>Os pacientes com diagnóstico de neoplasia do aparelho reprodutor masculino também apresentaram acentuada perda de peso. Estudos demonstram que este achado estaria associado à demora dos homens em procurar ajuda médica, chegando muitas vezes em um estadiamento mais avançado da doença</w:t>
      </w:r>
      <w:r w:rsidR="00502BC2" w:rsidRPr="009D0606">
        <w:rPr>
          <w:rFonts w:ascii="Calibri" w:hAnsi="Calibri"/>
          <w:sz w:val="20"/>
          <w:szCs w:val="20"/>
          <w:vertAlign w:val="superscript"/>
        </w:rPr>
        <w:t>21,22</w:t>
      </w:r>
      <w:r w:rsidRPr="009D0606">
        <w:rPr>
          <w:rFonts w:ascii="Calibri" w:hAnsi="Calibri"/>
          <w:sz w:val="20"/>
          <w:szCs w:val="20"/>
        </w:rPr>
        <w:t xml:space="preserve">. </w:t>
      </w:r>
    </w:p>
    <w:p w:rsidR="00587316" w:rsidRPr="009D0606" w:rsidRDefault="006E44E6" w:rsidP="00795C0B">
      <w:pPr>
        <w:spacing w:line="276" w:lineRule="auto"/>
        <w:ind w:firstLine="720"/>
        <w:jc w:val="both"/>
        <w:rPr>
          <w:rFonts w:ascii="Calibri" w:hAnsi="Calibri"/>
          <w:sz w:val="20"/>
          <w:szCs w:val="20"/>
          <w:vertAlign w:val="superscript"/>
        </w:rPr>
      </w:pPr>
      <w:r w:rsidRPr="009D0606">
        <w:rPr>
          <w:rFonts w:ascii="Calibri" w:hAnsi="Calibri"/>
          <w:sz w:val="20"/>
          <w:szCs w:val="20"/>
        </w:rPr>
        <w:t>A alta prevalência de PPI apresentada pelo sexo masculino pode estar associada a elevada ocorrência de câncer de próstata, sendo o segundo mais incidente no mundo e o primeiro no Brasil</w:t>
      </w:r>
      <w:r w:rsidR="00502BC2" w:rsidRPr="009D0606">
        <w:rPr>
          <w:rFonts w:ascii="Calibri" w:hAnsi="Calibri"/>
          <w:sz w:val="20"/>
          <w:szCs w:val="20"/>
          <w:vertAlign w:val="superscript"/>
        </w:rPr>
        <w:t>23</w:t>
      </w:r>
      <w:r w:rsidRPr="009D0606">
        <w:rPr>
          <w:rFonts w:ascii="Calibri" w:hAnsi="Calibri"/>
          <w:sz w:val="20"/>
          <w:szCs w:val="20"/>
        </w:rPr>
        <w:t xml:space="preserve">. </w:t>
      </w:r>
      <w:r w:rsidR="00394AE8" w:rsidRPr="009D0606">
        <w:rPr>
          <w:rFonts w:ascii="Calibri" w:hAnsi="Calibri"/>
          <w:sz w:val="20"/>
          <w:szCs w:val="20"/>
        </w:rPr>
        <w:t>O câncer de próstata, diagnosticado no início é curável, porém, o toque retal, que é o exame o exame preventivo, realizado na detecção, ainda é tabu para muitos homens, segundo estudos o medo de perder a masculinidade, vergonha e medo de descobrir uma doença grave são os fatores apontados na falta de procura médica</w:t>
      </w:r>
      <w:r w:rsidR="00587316" w:rsidRPr="009D0606">
        <w:rPr>
          <w:rFonts w:ascii="Calibri" w:hAnsi="Calibri"/>
          <w:sz w:val="20"/>
          <w:szCs w:val="20"/>
          <w:vertAlign w:val="superscript"/>
        </w:rPr>
        <w:t>21</w:t>
      </w:r>
      <w:r w:rsidR="00502BC2" w:rsidRPr="009D0606">
        <w:rPr>
          <w:rFonts w:ascii="Calibri" w:hAnsi="Calibri"/>
          <w:sz w:val="20"/>
          <w:szCs w:val="20"/>
          <w:vertAlign w:val="superscript"/>
        </w:rPr>
        <w:t>,22</w:t>
      </w:r>
      <w:r w:rsidR="00587316" w:rsidRPr="009D0606">
        <w:rPr>
          <w:rFonts w:ascii="Calibri" w:hAnsi="Calibri"/>
          <w:sz w:val="20"/>
          <w:szCs w:val="20"/>
        </w:rPr>
        <w:t>.</w:t>
      </w:r>
    </w:p>
    <w:p w:rsidR="005615F6" w:rsidRPr="009D0606" w:rsidRDefault="00587316" w:rsidP="005615F6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9D0606">
        <w:rPr>
          <w:rFonts w:ascii="Calibri" w:hAnsi="Calibri"/>
          <w:sz w:val="20"/>
          <w:szCs w:val="20"/>
        </w:rPr>
        <w:t xml:space="preserve">Nas pacientes com câncer de mama avaliadas, a prevalência de PPI foi inferior àquela verificada nos demais sítios tumorais encontrados no estudo. </w:t>
      </w:r>
      <w:r w:rsidRPr="009D0606">
        <w:rPr>
          <w:rFonts w:ascii="Calibri" w:eastAsia="MS Mincho" w:hAnsi="Calibri"/>
          <w:sz w:val="20"/>
          <w:szCs w:val="20"/>
          <w:lang w:eastAsia="en-US"/>
        </w:rPr>
        <w:t>É de conhecimento, que mulheres com câncer de mama, sob quimioterapia podem cursar tanto com a perda quanto com o ganho ponderal, sendo mais comum o último. Ambas as alterações de peso contribuem ao pior prognóstico da doença</w:t>
      </w:r>
      <w:r w:rsidR="006E44E6" w:rsidRPr="009D0606">
        <w:rPr>
          <w:rFonts w:ascii="Calibri" w:hAnsi="Calibri"/>
          <w:sz w:val="20"/>
          <w:szCs w:val="20"/>
          <w:vertAlign w:val="superscript"/>
        </w:rPr>
        <w:t>24</w:t>
      </w:r>
      <w:r w:rsidR="00502BC2" w:rsidRPr="009D0606">
        <w:rPr>
          <w:rFonts w:ascii="Calibri" w:hAnsi="Calibri"/>
          <w:sz w:val="20"/>
          <w:szCs w:val="20"/>
          <w:vertAlign w:val="superscript"/>
        </w:rPr>
        <w:t>,25</w:t>
      </w:r>
      <w:r w:rsidRPr="009D0606">
        <w:rPr>
          <w:rFonts w:ascii="Calibri" w:hAnsi="Calibri"/>
          <w:sz w:val="20"/>
          <w:szCs w:val="20"/>
        </w:rPr>
        <w:t>.</w:t>
      </w:r>
    </w:p>
    <w:p w:rsidR="00B05DBF" w:rsidRPr="009D0606" w:rsidRDefault="00B05DBF" w:rsidP="00B05DBF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  <w:r w:rsidRPr="009D0606">
        <w:rPr>
          <w:rFonts w:ascii="Calibri" w:hAnsi="Calibri"/>
          <w:sz w:val="20"/>
          <w:szCs w:val="20"/>
        </w:rPr>
        <w:t>Dentre as limitações do presente estudo pode-se citar o pequeno tamanho amostral, assim como a ausência de informação quanto ao estadiamento da doença destes indivíduos, já que este pode ser um fator à PPI nessa população.</w:t>
      </w:r>
    </w:p>
    <w:p w:rsidR="00B05DBF" w:rsidRPr="009D0606" w:rsidRDefault="00B05DBF" w:rsidP="00B05DBF">
      <w:pPr>
        <w:spacing w:line="276" w:lineRule="auto"/>
        <w:ind w:firstLine="720"/>
        <w:jc w:val="both"/>
        <w:rPr>
          <w:rFonts w:ascii="Calibri" w:hAnsi="Calibri"/>
          <w:sz w:val="20"/>
          <w:szCs w:val="20"/>
        </w:rPr>
      </w:pPr>
    </w:p>
    <w:p w:rsidR="00887376" w:rsidRPr="009D0606" w:rsidRDefault="00887376" w:rsidP="00AB3475">
      <w:pPr>
        <w:spacing w:line="276" w:lineRule="auto"/>
        <w:rPr>
          <w:rFonts w:ascii="Calibri" w:hAnsi="Calibri"/>
          <w:sz w:val="20"/>
          <w:szCs w:val="20"/>
        </w:rPr>
      </w:pPr>
    </w:p>
    <w:p w:rsidR="00F73D0B" w:rsidRPr="009D0606" w:rsidRDefault="00F73D0B" w:rsidP="000F43E3">
      <w:pPr>
        <w:pStyle w:val="Rasbran-CorpodoTexto"/>
        <w:spacing w:line="276" w:lineRule="auto"/>
        <w:ind w:firstLine="0"/>
        <w:rPr>
          <w:b/>
          <w:bCs/>
          <w:sz w:val="24"/>
          <w:szCs w:val="24"/>
        </w:rPr>
      </w:pPr>
      <w:r w:rsidRPr="009D0606">
        <w:rPr>
          <w:b/>
          <w:bCs/>
          <w:sz w:val="24"/>
          <w:szCs w:val="24"/>
        </w:rPr>
        <w:t>CONCLUSÃO</w:t>
      </w:r>
    </w:p>
    <w:p w:rsidR="00D3672F" w:rsidRPr="009D0606" w:rsidRDefault="00D3672F" w:rsidP="00D3672F">
      <w:pPr>
        <w:ind w:firstLine="720"/>
        <w:jc w:val="both"/>
        <w:rPr>
          <w:rFonts w:ascii="Calibri" w:hAnsi="Calibri"/>
          <w:sz w:val="20"/>
          <w:szCs w:val="20"/>
        </w:rPr>
      </w:pPr>
    </w:p>
    <w:p w:rsidR="00D3672F" w:rsidRPr="009D0606" w:rsidRDefault="00D3672F" w:rsidP="00D3672F">
      <w:pPr>
        <w:ind w:firstLine="720"/>
        <w:jc w:val="both"/>
        <w:rPr>
          <w:rFonts w:ascii="Calibri" w:hAnsi="Calibri"/>
          <w:sz w:val="20"/>
          <w:szCs w:val="20"/>
        </w:rPr>
      </w:pPr>
      <w:r w:rsidRPr="009D0606">
        <w:rPr>
          <w:rFonts w:ascii="Calibri" w:hAnsi="Calibri"/>
          <w:sz w:val="20"/>
          <w:szCs w:val="20"/>
        </w:rPr>
        <w:t xml:space="preserve">Conclui-se que este grupo de pacientes ambulatoriais portadores de tumores malignos apresenta elevada prevalência de perda ponderal involuntária (PPI), principalmente a de maior gravidade.  O gênero masculino e a localização primária do tumor (aparelho digestivo, cabeça e pescoço e aparelho reprodutor masculino) foram as variáveis associadas à PPI na população avaliada. </w:t>
      </w:r>
    </w:p>
    <w:p w:rsidR="00D3672F" w:rsidRPr="009D0606" w:rsidRDefault="00D3672F" w:rsidP="00FE6112">
      <w:pPr>
        <w:ind w:firstLine="720"/>
        <w:jc w:val="both"/>
        <w:rPr>
          <w:rFonts w:ascii="Calibri" w:hAnsi="Calibri"/>
          <w:sz w:val="20"/>
          <w:szCs w:val="20"/>
        </w:rPr>
      </w:pPr>
      <w:r w:rsidRPr="009D0606">
        <w:rPr>
          <w:rFonts w:ascii="Calibri" w:hAnsi="Calibri"/>
          <w:sz w:val="20"/>
          <w:szCs w:val="20"/>
        </w:rPr>
        <w:t xml:space="preserve">Os resultados obtidos nesse trabalho enfatizam a necessidade de reconhecimento precoce dos fatores de risco nutricional nestes pacientes, de forma que a intervenção nutricional possa contribuir para minimizar os </w:t>
      </w:r>
      <w:r w:rsidR="00250737" w:rsidRPr="009D0606">
        <w:rPr>
          <w:rFonts w:ascii="Calibri" w:hAnsi="Calibri"/>
          <w:sz w:val="20"/>
          <w:szCs w:val="20"/>
        </w:rPr>
        <w:t xml:space="preserve">efeitos </w:t>
      </w:r>
      <w:r w:rsidR="00250737" w:rsidRPr="009D0606">
        <w:rPr>
          <w:rFonts w:ascii="Calibri" w:hAnsi="Calibri"/>
          <w:sz w:val="20"/>
          <w:szCs w:val="20"/>
        </w:rPr>
        <w:lastRenderedPageBreak/>
        <w:t xml:space="preserve">catabólicos da doença, </w:t>
      </w:r>
      <w:r w:rsidRPr="009D0606">
        <w:rPr>
          <w:rFonts w:ascii="Calibri" w:hAnsi="Calibri"/>
          <w:sz w:val="20"/>
          <w:szCs w:val="20"/>
        </w:rPr>
        <w:t>melhorar a resposta ao tratamento e</w:t>
      </w:r>
      <w:r w:rsidR="00250737" w:rsidRPr="009D0606">
        <w:rPr>
          <w:rFonts w:ascii="Calibri" w:hAnsi="Calibri"/>
          <w:sz w:val="20"/>
          <w:szCs w:val="20"/>
        </w:rPr>
        <w:t xml:space="preserve"> a</w:t>
      </w:r>
      <w:r w:rsidRPr="009D0606">
        <w:rPr>
          <w:rFonts w:ascii="Calibri" w:hAnsi="Calibri"/>
          <w:sz w:val="20"/>
          <w:szCs w:val="20"/>
        </w:rPr>
        <w:t xml:space="preserve"> qualidade de vida destes indivíduos. </w:t>
      </w:r>
    </w:p>
    <w:p w:rsidR="00B05DBF" w:rsidRPr="009D0606" w:rsidRDefault="00B05DBF" w:rsidP="00887376">
      <w:pPr>
        <w:pStyle w:val="Rasbran-CorpodoTexto"/>
        <w:ind w:firstLine="0"/>
        <w:rPr>
          <w:b/>
          <w:bCs/>
          <w:sz w:val="24"/>
          <w:szCs w:val="24"/>
        </w:rPr>
      </w:pPr>
    </w:p>
    <w:p w:rsidR="00B05DBF" w:rsidRPr="009D0606" w:rsidRDefault="00B05DBF" w:rsidP="00887376">
      <w:pPr>
        <w:pStyle w:val="Rasbran-CorpodoTexto"/>
        <w:ind w:firstLine="0"/>
        <w:rPr>
          <w:b/>
          <w:bCs/>
          <w:sz w:val="24"/>
          <w:szCs w:val="24"/>
        </w:rPr>
      </w:pPr>
    </w:p>
    <w:p w:rsidR="00492EEC" w:rsidRPr="009D0606" w:rsidRDefault="00F73D0B" w:rsidP="00887376">
      <w:pPr>
        <w:pStyle w:val="Rasbran-CorpodoTexto"/>
        <w:ind w:firstLine="0"/>
        <w:rPr>
          <w:b/>
          <w:bCs/>
          <w:sz w:val="24"/>
          <w:szCs w:val="24"/>
        </w:rPr>
      </w:pPr>
      <w:r w:rsidRPr="009D0606">
        <w:rPr>
          <w:b/>
          <w:bCs/>
          <w:sz w:val="24"/>
          <w:szCs w:val="24"/>
        </w:rPr>
        <w:t>REFERÊNCIAS</w:t>
      </w:r>
    </w:p>
    <w:p w:rsidR="00CF36AF" w:rsidRPr="009D0606" w:rsidRDefault="00CF36AF" w:rsidP="00887376">
      <w:pPr>
        <w:pStyle w:val="Rasbran-CorpodoTexto"/>
        <w:ind w:firstLine="0"/>
        <w:rPr>
          <w:b/>
          <w:bCs/>
          <w:sz w:val="24"/>
          <w:szCs w:val="24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1.</w:t>
      </w:r>
      <w:r w:rsidRPr="009D0606">
        <w:rPr>
          <w:b w:val="0"/>
          <w:bCs w:val="0"/>
          <w:i w:val="0"/>
          <w:spacing w:val="-10"/>
        </w:rPr>
        <w:tab/>
        <w:t>Montenegro MR, Franco M. Patologia. Processos Gerais. 4.ed. São Paulo, Atheneu, 1999.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2.</w:t>
      </w:r>
      <w:r w:rsidRPr="009D0606">
        <w:rPr>
          <w:b w:val="0"/>
          <w:bCs w:val="0"/>
          <w:i w:val="0"/>
          <w:spacing w:val="-10"/>
        </w:rPr>
        <w:tab/>
        <w:t>Baracat FF, Fernandes JR, Silva, MJ. Cancerologia Atual. Um enfoque multidisciplinar. São Paulo: Roca; 2000.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  <w:lang w:val="en-US"/>
        </w:rPr>
      </w:pPr>
      <w:r w:rsidRPr="009D0606">
        <w:rPr>
          <w:b w:val="0"/>
          <w:bCs w:val="0"/>
          <w:i w:val="0"/>
          <w:spacing w:val="-10"/>
        </w:rPr>
        <w:t>3.</w:t>
      </w:r>
      <w:r w:rsidRPr="009D0606">
        <w:rPr>
          <w:b w:val="0"/>
          <w:bCs w:val="0"/>
          <w:i w:val="0"/>
          <w:spacing w:val="-10"/>
        </w:rPr>
        <w:tab/>
        <w:t xml:space="preserve">Inquérito Brasileiro de </w:t>
      </w:r>
      <w:r w:rsidR="002160BA" w:rsidRPr="009D0606">
        <w:rPr>
          <w:b w:val="0"/>
          <w:bCs w:val="0"/>
          <w:i w:val="0"/>
          <w:spacing w:val="-10"/>
        </w:rPr>
        <w:t xml:space="preserve">nutrição oncológica.  </w:t>
      </w:r>
      <w:r w:rsidRPr="009D0606">
        <w:rPr>
          <w:b w:val="0"/>
          <w:bCs w:val="0"/>
          <w:i w:val="0"/>
          <w:spacing w:val="-10"/>
        </w:rPr>
        <w:t>Rio de Janeiro: INCA - Inst</w:t>
      </w:r>
      <w:r w:rsidR="002160BA" w:rsidRPr="009D0606">
        <w:rPr>
          <w:b w:val="0"/>
          <w:bCs w:val="0"/>
          <w:i w:val="0"/>
          <w:spacing w:val="-10"/>
        </w:rPr>
        <w:t xml:space="preserve">ituto Nacional do Câncer; 2013. </w:t>
      </w:r>
      <w:r w:rsidR="002160BA" w:rsidRPr="009D0606">
        <w:rPr>
          <w:b w:val="0"/>
          <w:bCs w:val="0"/>
          <w:i w:val="0"/>
          <w:spacing w:val="-10"/>
          <w:lang w:val="en-US"/>
        </w:rPr>
        <w:t>Disponível em</w:t>
      </w:r>
      <w:r w:rsidRPr="009D0606">
        <w:rPr>
          <w:b w:val="0"/>
          <w:bCs w:val="0"/>
          <w:i w:val="0"/>
          <w:spacing w:val="-10"/>
          <w:lang w:val="en-US"/>
        </w:rPr>
        <w:t xml:space="preserve">: http://www.cfn.org.br/eficiente/repositorio/documentos%20novos/736.pdf. 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  <w:lang w:val="en-US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4.</w:t>
      </w:r>
      <w:r w:rsidRPr="009D0606">
        <w:rPr>
          <w:b w:val="0"/>
          <w:bCs w:val="0"/>
          <w:i w:val="0"/>
          <w:spacing w:val="-10"/>
        </w:rPr>
        <w:tab/>
      </w:r>
      <w:r w:rsidR="002A21EC" w:rsidRPr="009D0606">
        <w:rPr>
          <w:b w:val="0"/>
          <w:bCs w:val="0"/>
          <w:i w:val="0"/>
          <w:spacing w:val="-10"/>
        </w:rPr>
        <w:t xml:space="preserve">Estimativa 2014: </w:t>
      </w:r>
      <w:r w:rsidRPr="009D0606">
        <w:rPr>
          <w:b w:val="0"/>
          <w:bCs w:val="0"/>
          <w:i w:val="0"/>
          <w:spacing w:val="-10"/>
        </w:rPr>
        <w:t>Incidência de câncer no Brasil</w:t>
      </w:r>
      <w:r w:rsidR="002A21EC" w:rsidRPr="009D0606">
        <w:rPr>
          <w:b w:val="0"/>
          <w:bCs w:val="0"/>
          <w:i w:val="0"/>
          <w:spacing w:val="-10"/>
        </w:rPr>
        <w:t xml:space="preserve">. Rio de Janeiro : INCA - Instituto Nacional do Câncer; </w:t>
      </w:r>
      <w:r w:rsidRPr="009D0606">
        <w:rPr>
          <w:b w:val="0"/>
          <w:bCs w:val="0"/>
          <w:i w:val="0"/>
          <w:spacing w:val="-10"/>
        </w:rPr>
        <w:t>2014.</w:t>
      </w:r>
      <w:r w:rsidR="002A21EC" w:rsidRPr="009D0606">
        <w:rPr>
          <w:b w:val="0"/>
          <w:bCs w:val="0"/>
          <w:i w:val="0"/>
          <w:spacing w:val="-10"/>
        </w:rPr>
        <w:t xml:space="preserve"> </w:t>
      </w:r>
      <w:r w:rsidR="002A21EC" w:rsidRPr="009D0606">
        <w:rPr>
          <w:b w:val="0"/>
          <w:bCs w:val="0"/>
          <w:i w:val="0"/>
          <w:spacing w:val="-10"/>
          <w:lang w:val="en-US"/>
        </w:rPr>
        <w:t xml:space="preserve">Disponível em: </w:t>
      </w:r>
      <w:r w:rsidR="002A21EC" w:rsidRPr="009D0606">
        <w:rPr>
          <w:b w:val="0"/>
          <w:bCs w:val="0"/>
          <w:i w:val="0"/>
          <w:spacing w:val="-10"/>
        </w:rPr>
        <w:t>http://www.inca.gov.br/wcm/dncc/2013/apresentacao-estimativa-2014.pdf</w:t>
      </w:r>
      <w:r w:rsidR="00CF36AF" w:rsidRPr="009D0606">
        <w:rPr>
          <w:b w:val="0"/>
          <w:bCs w:val="0"/>
          <w:i w:val="0"/>
          <w:spacing w:val="-10"/>
        </w:rPr>
        <w:t>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5.</w:t>
      </w:r>
      <w:r w:rsidRPr="009D0606">
        <w:rPr>
          <w:b w:val="0"/>
          <w:bCs w:val="0"/>
          <w:i w:val="0"/>
          <w:spacing w:val="-10"/>
        </w:rPr>
        <w:tab/>
      </w:r>
      <w:r w:rsidR="002A21EC" w:rsidRPr="009D0606">
        <w:rPr>
          <w:b w:val="0"/>
          <w:bCs w:val="0"/>
          <w:i w:val="0"/>
          <w:spacing w:val="-10"/>
        </w:rPr>
        <w:t xml:space="preserve">Pinho NB, Oliveira GPC, Correia MITD, Oliveira AGL, Souza CM, Cukier C, </w:t>
      </w:r>
      <w:r w:rsidRPr="009D0606">
        <w:rPr>
          <w:b w:val="0"/>
          <w:bCs w:val="0"/>
          <w:i w:val="0"/>
          <w:spacing w:val="-10"/>
        </w:rPr>
        <w:t>et al. Projeto diretrizes, Terapia Nutricional na Oncologia. 2011.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6.</w:t>
      </w:r>
      <w:r w:rsidRPr="009D0606">
        <w:rPr>
          <w:b w:val="0"/>
          <w:bCs w:val="0"/>
          <w:i w:val="0"/>
          <w:spacing w:val="-10"/>
        </w:rPr>
        <w:tab/>
        <w:t>Silva, MPN. Síndrome da anorexia-caquexia em portadores de câncer. Rev. bras. cancerol. 2006 Jan-Mar.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7.</w:t>
      </w:r>
      <w:r w:rsidRPr="009D0606">
        <w:rPr>
          <w:b w:val="0"/>
          <w:bCs w:val="0"/>
          <w:i w:val="0"/>
          <w:spacing w:val="-10"/>
        </w:rPr>
        <w:tab/>
        <w:t>Carvalho G, Camilo ME, Ravasco P. Qual a relevância de nutrição em oncologia? Acta Med Port. 2011;24(S4):1041-1050.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  <w:lang w:val="en-US"/>
        </w:rPr>
      </w:pPr>
      <w:r w:rsidRPr="009D0606">
        <w:rPr>
          <w:b w:val="0"/>
          <w:bCs w:val="0"/>
          <w:i w:val="0"/>
          <w:spacing w:val="-10"/>
        </w:rPr>
        <w:t>8.</w:t>
      </w:r>
      <w:r w:rsidRPr="009D0606">
        <w:rPr>
          <w:b w:val="0"/>
          <w:bCs w:val="0"/>
          <w:i w:val="0"/>
          <w:spacing w:val="-10"/>
        </w:rPr>
        <w:tab/>
        <w:t>Tosca</w:t>
      </w:r>
      <w:r w:rsidR="008E55EB" w:rsidRPr="009D0606">
        <w:rPr>
          <w:b w:val="0"/>
          <w:bCs w:val="0"/>
          <w:i w:val="0"/>
          <w:spacing w:val="-10"/>
        </w:rPr>
        <w:t>no BA, Coelho MS, Abreu HB, logrado MHG, Fortes RC</w:t>
      </w:r>
      <w:r w:rsidRPr="009D0606">
        <w:rPr>
          <w:b w:val="0"/>
          <w:bCs w:val="0"/>
          <w:i w:val="0"/>
          <w:spacing w:val="-10"/>
        </w:rPr>
        <w:t xml:space="preserve">. Câncer: implicações nutricionais. </w:t>
      </w:r>
      <w:r w:rsidRPr="009D0606">
        <w:rPr>
          <w:b w:val="0"/>
          <w:bCs w:val="0"/>
          <w:i w:val="0"/>
          <w:spacing w:val="-10"/>
          <w:lang w:val="en-US"/>
        </w:rPr>
        <w:t>Com. Ciências Saúde. 2008.</w:t>
      </w:r>
      <w:r w:rsidR="008E55EB" w:rsidRPr="009D0606">
        <w:rPr>
          <w:b w:val="0"/>
          <w:bCs w:val="0"/>
          <w:i w:val="0"/>
          <w:spacing w:val="-10"/>
          <w:lang w:val="en-US"/>
        </w:rPr>
        <w:t xml:space="preserve"> </w:t>
      </w:r>
      <w:r w:rsidRPr="009D0606">
        <w:rPr>
          <w:b w:val="0"/>
          <w:bCs w:val="0"/>
          <w:i w:val="0"/>
          <w:spacing w:val="-10"/>
          <w:lang w:val="en-US"/>
        </w:rPr>
        <w:t>v.19,n.2,p.171-180.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  <w:lang w:val="en-US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  <w:lang w:val="en-US"/>
        </w:rPr>
        <w:t>9.</w:t>
      </w:r>
      <w:r w:rsidRPr="009D0606">
        <w:rPr>
          <w:b w:val="0"/>
          <w:bCs w:val="0"/>
          <w:i w:val="0"/>
          <w:spacing w:val="-10"/>
          <w:lang w:val="en-US"/>
        </w:rPr>
        <w:tab/>
        <w:t xml:space="preserve">Waitzberg, D.L; Caiffa, W.T; Correi, M.I.T.D. Hospital malnutrition: the Brazilian national survey (IBRANUTRI): a study of 4000 patients. </w:t>
      </w:r>
      <w:r w:rsidRPr="009D0606">
        <w:rPr>
          <w:b w:val="0"/>
          <w:bCs w:val="0"/>
          <w:i w:val="0"/>
          <w:spacing w:val="-10"/>
        </w:rPr>
        <w:t>Nutrition. 2001;17:573-80.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10.</w:t>
      </w:r>
      <w:r w:rsidRPr="009D0606">
        <w:rPr>
          <w:b w:val="0"/>
          <w:bCs w:val="0"/>
          <w:i w:val="0"/>
          <w:spacing w:val="-10"/>
        </w:rPr>
        <w:tab/>
        <w:t>Organización Mundial de la Salud. El estado físico: uso e interpretación de la antropometría. Genebra: OMS; 1995. p.452. OMS, Serie de Informes Técnicos, 854.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8E764D" w:rsidRPr="009D0606" w:rsidRDefault="008E764D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11.</w:t>
      </w:r>
      <w:r w:rsidRPr="009D0606">
        <w:rPr>
          <w:b w:val="0"/>
          <w:bCs w:val="0"/>
          <w:i w:val="0"/>
          <w:spacing w:val="-10"/>
        </w:rPr>
        <w:tab/>
        <w:t xml:space="preserve">Lipschitz DA. </w:t>
      </w:r>
      <w:r w:rsidRPr="009D0606">
        <w:rPr>
          <w:b w:val="0"/>
          <w:bCs w:val="0"/>
          <w:i w:val="0"/>
          <w:spacing w:val="-10"/>
          <w:lang w:val="en-US"/>
        </w:rPr>
        <w:t xml:space="preserve">Screening for nutritional status in the elderly. </w:t>
      </w:r>
      <w:r w:rsidRPr="009D0606">
        <w:rPr>
          <w:b w:val="0"/>
          <w:bCs w:val="0"/>
          <w:i w:val="0"/>
          <w:spacing w:val="-10"/>
        </w:rPr>
        <w:t>Prim Care. 1994; 21:55-67.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</w:rPr>
      </w:pPr>
    </w:p>
    <w:p w:rsidR="00CF36AF" w:rsidRPr="009D0606" w:rsidRDefault="00D51442" w:rsidP="00CF36AF">
      <w:pPr>
        <w:pStyle w:val="Rasbran-SubTitulonivel2"/>
        <w:spacing w:before="0" w:after="0"/>
        <w:rPr>
          <w:b w:val="0"/>
          <w:bCs w:val="0"/>
          <w:i w:val="0"/>
          <w:spacing w:val="-10"/>
          <w:lang w:val="en-US"/>
        </w:rPr>
      </w:pPr>
      <w:r w:rsidRPr="009D0606">
        <w:rPr>
          <w:b w:val="0"/>
          <w:bCs w:val="0"/>
          <w:i w:val="0"/>
          <w:spacing w:val="-10"/>
        </w:rPr>
        <w:t>12.</w:t>
      </w:r>
      <w:r w:rsidRPr="009D0606">
        <w:rPr>
          <w:b w:val="0"/>
          <w:bCs w:val="0"/>
          <w:i w:val="0"/>
          <w:spacing w:val="-10"/>
        </w:rPr>
        <w:tab/>
        <w:t xml:space="preserve">Inquérito Brasileiro de </w:t>
      </w:r>
      <w:r w:rsidR="002160BA" w:rsidRPr="009D0606">
        <w:rPr>
          <w:b w:val="0"/>
          <w:bCs w:val="0"/>
          <w:i w:val="0"/>
          <w:spacing w:val="-10"/>
        </w:rPr>
        <w:t xml:space="preserve">nutrição oncológica.  </w:t>
      </w:r>
      <w:r w:rsidRPr="009D0606">
        <w:rPr>
          <w:b w:val="0"/>
          <w:bCs w:val="0"/>
          <w:i w:val="0"/>
          <w:spacing w:val="-10"/>
        </w:rPr>
        <w:t xml:space="preserve">Rio de Janeiro: INCA – Instituto Nacional do Câncer; 2015. </w:t>
      </w:r>
      <w:r w:rsidR="002160BA" w:rsidRPr="009D0606">
        <w:rPr>
          <w:b w:val="0"/>
          <w:bCs w:val="0"/>
          <w:i w:val="0"/>
          <w:spacing w:val="-10"/>
          <w:lang w:val="en-US"/>
        </w:rPr>
        <w:t>Disponível em</w:t>
      </w:r>
      <w:r w:rsidRPr="009D0606">
        <w:rPr>
          <w:b w:val="0"/>
          <w:bCs w:val="0"/>
          <w:i w:val="0"/>
          <w:spacing w:val="-10"/>
          <w:lang w:val="en-US"/>
        </w:rPr>
        <w:t>:</w:t>
      </w:r>
      <w:r w:rsidR="002160BA" w:rsidRPr="009D0606">
        <w:rPr>
          <w:b w:val="0"/>
          <w:bCs w:val="0"/>
          <w:i w:val="0"/>
          <w:spacing w:val="-10"/>
          <w:lang w:val="en-US"/>
        </w:rPr>
        <w:t xml:space="preserve"> </w:t>
      </w:r>
      <w:r w:rsidRPr="009D0606">
        <w:rPr>
          <w:b w:val="0"/>
          <w:bCs w:val="0"/>
          <w:i w:val="0"/>
          <w:spacing w:val="-10"/>
          <w:lang w:val="en-US"/>
        </w:rPr>
        <w:t>http://www.cfn.org.br/eficiente/repositorio/documentos%20novos/736.pdf.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bCs w:val="0"/>
          <w:i w:val="0"/>
          <w:spacing w:val="-10"/>
          <w:lang w:val="en-US"/>
        </w:rPr>
      </w:pPr>
    </w:p>
    <w:p w:rsidR="00795C0B" w:rsidRPr="009D0606" w:rsidRDefault="00795C0B" w:rsidP="00CF36AF">
      <w:pPr>
        <w:pStyle w:val="Rasbran-SubTitulonivel2"/>
        <w:numPr>
          <w:ilvl w:val="0"/>
          <w:numId w:val="33"/>
        </w:numPr>
        <w:spacing w:before="0" w:after="0"/>
        <w:ind w:left="0" w:firstLine="0"/>
        <w:rPr>
          <w:b w:val="0"/>
          <w:i w:val="0"/>
        </w:rPr>
      </w:pPr>
      <w:r w:rsidRPr="009D0606">
        <w:rPr>
          <w:b w:val="0"/>
          <w:i w:val="0"/>
          <w:lang w:val="en-US"/>
        </w:rPr>
        <w:t xml:space="preserve">White JV, Guenter P, Jensen G, Malone A, Schofield M; Academy Malnutrition Work Group.; A.S.P.E.N. Malnutrition Task Force.; A.S.P.E.N. Board of Directors.. Consensus statement: Academy of Nutrition and Dietetics and American Society for  Parenteral and Enteral Nutrition: characteristics </w:t>
      </w:r>
      <w:r w:rsidRPr="009D0606">
        <w:rPr>
          <w:b w:val="0"/>
          <w:i w:val="0"/>
          <w:lang w:val="en-US"/>
        </w:rPr>
        <w:t xml:space="preserve">recommended for the identification and documentation of adult malnutrition (undernutrition). </w:t>
      </w:r>
      <w:r w:rsidRPr="009D0606">
        <w:rPr>
          <w:b w:val="0"/>
          <w:i w:val="0"/>
        </w:rPr>
        <w:t>J</w:t>
      </w:r>
      <w:r w:rsidRPr="009D0606">
        <w:rPr>
          <w:b w:val="0"/>
          <w:bCs w:val="0"/>
          <w:i w:val="0"/>
          <w:spacing w:val="-10"/>
          <w:lang w:val="en-US"/>
        </w:rPr>
        <w:t xml:space="preserve"> </w:t>
      </w:r>
      <w:r w:rsidRPr="009D0606">
        <w:rPr>
          <w:b w:val="0"/>
          <w:i w:val="0"/>
        </w:rPr>
        <w:t>Parenter Enteral Nutr. 2012;36(3):275-83.</w:t>
      </w:r>
    </w:p>
    <w:p w:rsidR="00CF36AF" w:rsidRPr="009D0606" w:rsidRDefault="00CF36AF" w:rsidP="00CF36AF">
      <w:pPr>
        <w:pStyle w:val="Rasbran-SubTitulonivel2"/>
        <w:spacing w:before="0" w:after="0"/>
        <w:rPr>
          <w:b w:val="0"/>
          <w:i w:val="0"/>
        </w:rPr>
      </w:pPr>
    </w:p>
    <w:p w:rsidR="008E55EB" w:rsidRPr="009D0606" w:rsidRDefault="00CF36AF" w:rsidP="00CF36AF">
      <w:pPr>
        <w:spacing w:before="100" w:beforeAutospacing="1" w:after="100" w:afterAutospacing="1"/>
        <w:jc w:val="both"/>
        <w:rPr>
          <w:rFonts w:ascii="Calibri" w:hAnsi="Calibri"/>
          <w:sz w:val="20"/>
          <w:szCs w:val="20"/>
          <w:lang w:eastAsia="en-US"/>
        </w:rPr>
      </w:pPr>
      <w:r w:rsidRPr="009D0606">
        <w:rPr>
          <w:rFonts w:ascii="Calibri" w:hAnsi="Calibri"/>
          <w:sz w:val="20"/>
          <w:szCs w:val="20"/>
          <w:lang w:eastAsia="en-US"/>
        </w:rPr>
        <w:t>14.</w:t>
      </w:r>
      <w:r w:rsidR="00795C0B" w:rsidRPr="009D0606">
        <w:rPr>
          <w:rFonts w:ascii="Calibri" w:hAnsi="Calibri"/>
          <w:sz w:val="20"/>
          <w:szCs w:val="20"/>
          <w:lang w:eastAsia="en-US"/>
        </w:rPr>
        <w:t xml:space="preserve">Associação Brasileira de Cuidados Paliativos. Consenso Brasileiro De Caquexia e Anorexia em Cuidados Paliativos. </w:t>
      </w:r>
      <w:r w:rsidR="002160BA" w:rsidRPr="009D0606">
        <w:rPr>
          <w:rFonts w:ascii="Calibri" w:hAnsi="Calibri"/>
          <w:sz w:val="20"/>
          <w:szCs w:val="20"/>
          <w:lang w:eastAsia="en-US"/>
        </w:rPr>
        <w:t>Ver.</w:t>
      </w:r>
      <w:r w:rsidR="00795C0B" w:rsidRPr="009D0606">
        <w:rPr>
          <w:rFonts w:ascii="Calibri" w:hAnsi="Calibri"/>
          <w:sz w:val="20"/>
          <w:szCs w:val="20"/>
          <w:lang w:eastAsia="en-US"/>
        </w:rPr>
        <w:t xml:space="preserve"> Bras</w:t>
      </w:r>
      <w:r w:rsidR="002160BA" w:rsidRPr="009D0606">
        <w:rPr>
          <w:rFonts w:ascii="Calibri" w:hAnsi="Calibri"/>
          <w:sz w:val="20"/>
          <w:szCs w:val="20"/>
          <w:lang w:eastAsia="en-US"/>
        </w:rPr>
        <w:t>.</w:t>
      </w:r>
      <w:r w:rsidR="00795C0B" w:rsidRPr="009D0606">
        <w:rPr>
          <w:rFonts w:ascii="Calibri" w:hAnsi="Calibri"/>
          <w:sz w:val="20"/>
          <w:szCs w:val="20"/>
          <w:lang w:eastAsia="en-US"/>
        </w:rPr>
        <w:t xml:space="preserve"> Cuidados Paliativos. 2011;3</w:t>
      </w:r>
      <w:r w:rsidR="002160BA" w:rsidRPr="009D0606">
        <w:rPr>
          <w:rFonts w:ascii="Calibri" w:hAnsi="Calibri"/>
          <w:sz w:val="20"/>
          <w:szCs w:val="20"/>
          <w:lang w:eastAsia="en-US"/>
        </w:rPr>
        <w:t xml:space="preserve"> </w:t>
      </w:r>
      <w:r w:rsidR="00795C0B" w:rsidRPr="009D0606">
        <w:rPr>
          <w:rFonts w:ascii="Calibri" w:hAnsi="Calibri"/>
          <w:sz w:val="20"/>
          <w:szCs w:val="20"/>
          <w:lang w:eastAsia="en-US"/>
        </w:rPr>
        <w:t xml:space="preserve">(3 Supl 1):3-42. </w:t>
      </w:r>
    </w:p>
    <w:p w:rsidR="00795C0B" w:rsidRPr="009D0606" w:rsidRDefault="00CF36AF" w:rsidP="00CF36AF">
      <w:pPr>
        <w:jc w:val="both"/>
        <w:rPr>
          <w:rFonts w:ascii="Calibri" w:hAnsi="Calibri"/>
          <w:sz w:val="20"/>
        </w:rPr>
      </w:pPr>
      <w:r w:rsidRPr="009D0606">
        <w:rPr>
          <w:rFonts w:ascii="Calibri" w:hAnsi="Calibri"/>
          <w:sz w:val="20"/>
        </w:rPr>
        <w:t>15.</w:t>
      </w:r>
      <w:r w:rsidR="00795C0B" w:rsidRPr="009D0606">
        <w:rPr>
          <w:rFonts w:ascii="Calibri" w:hAnsi="Calibri"/>
          <w:sz w:val="20"/>
        </w:rPr>
        <w:t>Aquino, R. C.; Philippi, S. T. Identificação de fatores de risco de desnutrição em pacientes internados.  Rev. Assoc. Med. Bras 2011; 57 (6): 637-643.</w:t>
      </w:r>
    </w:p>
    <w:p w:rsidR="00795C0B" w:rsidRPr="009D0606" w:rsidRDefault="00CF36AF" w:rsidP="00CF36AF">
      <w:pPr>
        <w:pStyle w:val="Rasbran-SubTitulonivel2"/>
        <w:rPr>
          <w:b w:val="0"/>
          <w:i w:val="0"/>
        </w:rPr>
      </w:pPr>
      <w:r w:rsidRPr="009D0606">
        <w:rPr>
          <w:b w:val="0"/>
          <w:i w:val="0"/>
        </w:rPr>
        <w:t>16.</w:t>
      </w:r>
      <w:r w:rsidR="00795C0B" w:rsidRPr="009D0606">
        <w:rPr>
          <w:b w:val="0"/>
          <w:i w:val="0"/>
        </w:rPr>
        <w:t>Bastos, G. N; Harzheim, E., Sousa, A. I. Prevalência e fatores associados à consulta médica entre adultos de uma comunidade de baixa renda do Sul do Brasil.</w:t>
      </w:r>
      <w:r w:rsidR="00795C0B" w:rsidRPr="009D0606">
        <w:rPr>
          <w:b w:val="0"/>
          <w:i w:val="0"/>
          <w:iCs/>
        </w:rPr>
        <w:t xml:space="preserve"> Epidemiol. Serv. Saúde</w:t>
      </w:r>
      <w:r w:rsidR="00795C0B" w:rsidRPr="009D0606">
        <w:rPr>
          <w:b w:val="0"/>
          <w:i w:val="0"/>
        </w:rPr>
        <w:t>. 2014; 23 (3): 409-420.</w:t>
      </w:r>
    </w:p>
    <w:p w:rsidR="00795C0B" w:rsidRPr="009D0606" w:rsidRDefault="00CF36AF" w:rsidP="00CF36AF">
      <w:pPr>
        <w:pStyle w:val="Rasbran-SubTitulonivel2"/>
        <w:rPr>
          <w:b w:val="0"/>
          <w:i w:val="0"/>
        </w:rPr>
      </w:pPr>
      <w:r w:rsidRPr="009D0606">
        <w:rPr>
          <w:b w:val="0"/>
          <w:i w:val="0"/>
        </w:rPr>
        <w:t>17.</w:t>
      </w:r>
      <w:r w:rsidR="00795C0B" w:rsidRPr="009D0606">
        <w:rPr>
          <w:b w:val="0"/>
          <w:i w:val="0"/>
        </w:rPr>
        <w:t>Levorato, Cleice Daia</w:t>
      </w:r>
      <w:r w:rsidRPr="009D0606">
        <w:rPr>
          <w:b w:val="0"/>
          <w:i w:val="0"/>
        </w:rPr>
        <w:t xml:space="preserve">na et al . Fatores associados </w:t>
      </w:r>
      <w:r w:rsidR="00795C0B" w:rsidRPr="009D0606">
        <w:rPr>
          <w:b w:val="0"/>
          <w:i w:val="0"/>
        </w:rPr>
        <w:t>procura por serviços de saúde numa perspectiva relacional de gênero.</w:t>
      </w:r>
      <w:r w:rsidR="00795C0B" w:rsidRPr="009D0606">
        <w:rPr>
          <w:b w:val="0"/>
          <w:bCs w:val="0"/>
          <w:i w:val="0"/>
        </w:rPr>
        <w:t xml:space="preserve"> Ciênc. saúde coletiva</w:t>
      </w:r>
      <w:r w:rsidR="00795C0B" w:rsidRPr="009D0606">
        <w:rPr>
          <w:b w:val="0"/>
          <w:i w:val="0"/>
        </w:rPr>
        <w:t>. 2014; 19  (4): 1263-1274.</w:t>
      </w:r>
    </w:p>
    <w:p w:rsidR="00795C0B" w:rsidRPr="009D0606" w:rsidRDefault="00795C0B" w:rsidP="00CF36AF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ourier"/>
          <w:sz w:val="20"/>
          <w:szCs w:val="20"/>
          <w:lang w:eastAsia="en-US"/>
        </w:rPr>
      </w:pPr>
      <w:r w:rsidRPr="009D0606">
        <w:rPr>
          <w:rFonts w:ascii="Calibri" w:hAnsi="Calibri"/>
          <w:bCs/>
          <w:spacing w:val="-10"/>
          <w:sz w:val="20"/>
          <w:szCs w:val="20"/>
        </w:rPr>
        <w:t>18</w:t>
      </w:r>
      <w:r w:rsidRPr="009D0606">
        <w:rPr>
          <w:rFonts w:ascii="Calibri" w:hAnsi="Calibri"/>
          <w:bCs/>
          <w:spacing w:val="-10"/>
        </w:rPr>
        <w:t>.</w:t>
      </w:r>
      <w:r w:rsidR="00217636" w:rsidRPr="009D0606">
        <w:rPr>
          <w:rFonts w:ascii="Calibri" w:hAnsi="Calibri"/>
          <w:bCs/>
          <w:spacing w:val="-10"/>
        </w:rPr>
        <w:t xml:space="preserve"> </w:t>
      </w:r>
      <w:r w:rsidRPr="009D0606">
        <w:rPr>
          <w:rFonts w:ascii="Calibri" w:hAnsi="Calibri"/>
          <w:sz w:val="20"/>
        </w:rPr>
        <w:t>Panella, L. et al. Relación entre estado nutricional y evolución postoperatoria, en cirugía oncológica digestiva. Rev. méd. Chile [online]. 2014; 142 (11): 1398-1406.</w:t>
      </w:r>
      <w:r w:rsidRPr="009D0606">
        <w:rPr>
          <w:rFonts w:ascii="Calibri" w:eastAsia="MS Mincho" w:hAnsi="Calibri" w:cs="Courier"/>
          <w:sz w:val="20"/>
          <w:szCs w:val="20"/>
          <w:lang w:eastAsia="en-US"/>
        </w:rPr>
        <w:t xml:space="preserve"> </w:t>
      </w:r>
    </w:p>
    <w:p w:rsidR="00795C0B" w:rsidRPr="009D0606" w:rsidRDefault="00795C0B" w:rsidP="00CF36AF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ourier"/>
          <w:sz w:val="20"/>
          <w:szCs w:val="20"/>
          <w:lang w:eastAsia="en-US"/>
        </w:rPr>
      </w:pPr>
    </w:p>
    <w:p w:rsidR="00795C0B" w:rsidRPr="009D0606" w:rsidRDefault="00795C0B" w:rsidP="00CF36AF">
      <w:pPr>
        <w:jc w:val="both"/>
        <w:rPr>
          <w:rFonts w:ascii="Calibri" w:eastAsia="MS Mincho" w:hAnsi="Calibri"/>
          <w:sz w:val="20"/>
          <w:szCs w:val="20"/>
        </w:rPr>
      </w:pPr>
      <w:r w:rsidRPr="009D0606">
        <w:rPr>
          <w:rFonts w:ascii="Calibri" w:eastAsia="MS Mincho" w:hAnsi="Calibri" w:cs="Courier"/>
          <w:sz w:val="20"/>
          <w:szCs w:val="20"/>
          <w:lang w:eastAsia="en-US"/>
        </w:rPr>
        <w:t>19.</w:t>
      </w:r>
      <w:r w:rsidRPr="009D0606">
        <w:rPr>
          <w:rFonts w:ascii="Calibri" w:eastAsia="MS Mincho" w:hAnsi="Calibri"/>
          <w:sz w:val="20"/>
          <w:szCs w:val="20"/>
        </w:rPr>
        <w:t xml:space="preserve"> Kubrak C, Olson K, Jha N, Jensen L, McCargar L, Seikaly H, Harris J, Scrimger R, Parliament M, Baracos VE. </w:t>
      </w:r>
      <w:r w:rsidRPr="009D0606">
        <w:rPr>
          <w:rFonts w:ascii="Calibri" w:eastAsia="MS Mincho" w:hAnsi="Calibri"/>
          <w:sz w:val="20"/>
          <w:szCs w:val="20"/>
          <w:lang w:val="en-US"/>
        </w:rPr>
        <w:t xml:space="preserve">Nutrition impact symptoms: key determinants of reduced dietary intake, weight loss, and reduced functional capacity of patients  with head and neck cancer before treatment. </w:t>
      </w:r>
      <w:r w:rsidRPr="009D0606">
        <w:rPr>
          <w:rFonts w:ascii="Calibri" w:eastAsia="MS Mincho" w:hAnsi="Calibri"/>
          <w:sz w:val="20"/>
          <w:szCs w:val="20"/>
        </w:rPr>
        <w:t>Head Neck. 2010;32(3):290-</w:t>
      </w:r>
      <w:r w:rsidR="002160BA" w:rsidRPr="009D0606">
        <w:rPr>
          <w:rFonts w:ascii="Calibri" w:eastAsia="MS Mincho" w:hAnsi="Calibri"/>
          <w:sz w:val="20"/>
          <w:szCs w:val="20"/>
        </w:rPr>
        <w:t>300.</w:t>
      </w:r>
    </w:p>
    <w:p w:rsidR="00502BC2" w:rsidRPr="009D0606" w:rsidRDefault="00502BC2" w:rsidP="00CF36AF">
      <w:pPr>
        <w:jc w:val="both"/>
        <w:rPr>
          <w:rFonts w:ascii="Calibri" w:eastAsia="MS Mincho" w:hAnsi="Calibri"/>
          <w:sz w:val="20"/>
          <w:szCs w:val="20"/>
        </w:rPr>
      </w:pPr>
    </w:p>
    <w:p w:rsidR="00502BC2" w:rsidRPr="009D0606" w:rsidRDefault="00502BC2" w:rsidP="00502BC2">
      <w:pPr>
        <w:pStyle w:val="Rasbran-SubTitulonivel2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20. Oliveira FP, Santos A, Viana MS, Alves JL, Pinho MB, Reis PF. Perfil Nutricional de Pacientes com Câncer de Cavidade Oral em Pré-Tratamento Antineoplásico. Revi. Bras. Cancerol. 2015; 61(3): 253-259.</w:t>
      </w:r>
    </w:p>
    <w:p w:rsidR="00795C0B" w:rsidRPr="009D0606" w:rsidRDefault="00795C0B" w:rsidP="00CF36AF">
      <w:pPr>
        <w:pStyle w:val="Rasbran-SubTitulonivel2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2</w:t>
      </w:r>
      <w:r w:rsidR="00502BC2" w:rsidRPr="009D0606">
        <w:rPr>
          <w:b w:val="0"/>
          <w:bCs w:val="0"/>
          <w:i w:val="0"/>
          <w:spacing w:val="-10"/>
        </w:rPr>
        <w:t>1</w:t>
      </w:r>
      <w:r w:rsidRPr="009D0606">
        <w:rPr>
          <w:b w:val="0"/>
          <w:bCs w:val="0"/>
          <w:i w:val="0"/>
          <w:spacing w:val="-10"/>
        </w:rPr>
        <w:t>.</w:t>
      </w:r>
      <w:r w:rsidRPr="009D0606">
        <w:rPr>
          <w:b w:val="0"/>
          <w:bCs w:val="0"/>
          <w:i w:val="0"/>
          <w:spacing w:val="-10"/>
        </w:rPr>
        <w:tab/>
        <w:t>Gomes, R; Nascimento, E. R; Araújo F. C. Por que os homens buscam menos os serviços de saúde de que as mulheres? As explicações de homens com baixa escolaridade e homens com ensino superior. Cad. Saúde Pública, Rio de Janeiro, 23(3): 565-574. 2007.</w:t>
      </w:r>
    </w:p>
    <w:p w:rsidR="00795C0B" w:rsidRPr="009D0606" w:rsidRDefault="00502BC2" w:rsidP="00CF36AF">
      <w:pPr>
        <w:pStyle w:val="Rasbran-SubTitulonivel2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22</w:t>
      </w:r>
      <w:r w:rsidR="00795C0B" w:rsidRPr="009D0606">
        <w:rPr>
          <w:b w:val="0"/>
          <w:bCs w:val="0"/>
          <w:i w:val="0"/>
          <w:spacing w:val="-10"/>
        </w:rPr>
        <w:t>.</w:t>
      </w:r>
      <w:r w:rsidR="00795C0B" w:rsidRPr="009D0606">
        <w:rPr>
          <w:b w:val="0"/>
          <w:bCs w:val="0"/>
          <w:i w:val="0"/>
          <w:spacing w:val="-10"/>
        </w:rPr>
        <w:tab/>
        <w:t>Bertoldo, S.A; Pasquine, V. Z. Câncer de próstata: um desafio para saúde do homem. Revi Enfer UNISA. 2010; 11(2): 138-42.</w:t>
      </w:r>
    </w:p>
    <w:p w:rsidR="006E44E6" w:rsidRPr="009D0606" w:rsidRDefault="00502BC2" w:rsidP="00CF36AF">
      <w:pPr>
        <w:pStyle w:val="Rasbran-SubTitulonivel2"/>
        <w:rPr>
          <w:b w:val="0"/>
          <w:bCs w:val="0"/>
          <w:i w:val="0"/>
          <w:spacing w:val="-10"/>
        </w:rPr>
      </w:pPr>
      <w:r w:rsidRPr="009D0606">
        <w:rPr>
          <w:b w:val="0"/>
          <w:bCs w:val="0"/>
          <w:i w:val="0"/>
          <w:spacing w:val="-10"/>
        </w:rPr>
        <w:t>23</w:t>
      </w:r>
      <w:r w:rsidR="006E44E6" w:rsidRPr="009D0606">
        <w:rPr>
          <w:b w:val="0"/>
          <w:bCs w:val="0"/>
          <w:i w:val="0"/>
          <w:spacing w:val="-10"/>
        </w:rPr>
        <w:t xml:space="preserve">. Nota técnica conjunta nº 001/2015. Rio de Janeiro: INCA -Instituto Nacional do Câncer; 2015 </w:t>
      </w:r>
      <w:r w:rsidR="006E44E6" w:rsidRPr="009D0606">
        <w:rPr>
          <w:b w:val="0"/>
          <w:bCs w:val="0"/>
          <w:i w:val="0"/>
          <w:spacing w:val="-10"/>
          <w:lang w:val="en-US"/>
        </w:rPr>
        <w:t>Disponível em: http://www1.inca.gov.br/inca/Arquivos/nota_tecnica_saude_do_homem_ms.pdf.</w:t>
      </w:r>
    </w:p>
    <w:p w:rsidR="008E764D" w:rsidRPr="009D0606" w:rsidRDefault="00795C0B" w:rsidP="009214ED">
      <w:pPr>
        <w:jc w:val="both"/>
        <w:rPr>
          <w:rFonts w:ascii="Calibri" w:eastAsia="MS Mincho" w:hAnsi="Calibri"/>
          <w:sz w:val="20"/>
          <w:szCs w:val="20"/>
        </w:rPr>
      </w:pPr>
      <w:r w:rsidRPr="009D0606">
        <w:rPr>
          <w:rFonts w:ascii="Calibri" w:eastAsia="MS Mincho" w:hAnsi="Calibri"/>
          <w:sz w:val="20"/>
          <w:szCs w:val="20"/>
        </w:rPr>
        <w:t>2</w:t>
      </w:r>
      <w:r w:rsidR="00502BC2" w:rsidRPr="009D0606">
        <w:rPr>
          <w:rFonts w:ascii="Calibri" w:eastAsia="MS Mincho" w:hAnsi="Calibri"/>
          <w:sz w:val="20"/>
          <w:szCs w:val="20"/>
        </w:rPr>
        <w:t>4</w:t>
      </w:r>
      <w:r w:rsidRPr="009D0606">
        <w:rPr>
          <w:rFonts w:ascii="Calibri" w:eastAsia="MS Mincho" w:hAnsi="Calibri"/>
          <w:sz w:val="20"/>
          <w:szCs w:val="20"/>
        </w:rPr>
        <w:t xml:space="preserve">.Costa e Silva, B., Fernandes, K. C., Martins, A., Machado, M. G.  Influência da quimioterapia no peso corporal de mulheres com câncer de mama Com. Ciências Saúde. 2010; 21(3):245-252. </w:t>
      </w:r>
    </w:p>
    <w:p w:rsidR="009214ED" w:rsidRPr="009D0606" w:rsidRDefault="009214ED" w:rsidP="009214ED">
      <w:pPr>
        <w:jc w:val="both"/>
        <w:rPr>
          <w:rFonts w:ascii="Calibri" w:eastAsia="MS Mincho" w:hAnsi="Calibri"/>
          <w:sz w:val="20"/>
          <w:szCs w:val="20"/>
        </w:rPr>
      </w:pPr>
    </w:p>
    <w:p w:rsidR="009214ED" w:rsidRPr="00250737" w:rsidRDefault="00502BC2" w:rsidP="009214ED">
      <w:pPr>
        <w:pStyle w:val="Rasbran-SubTitulonivel2"/>
        <w:rPr>
          <w:b w:val="0"/>
          <w:bCs w:val="0"/>
          <w:i w:val="0"/>
          <w:spacing w:val="-10"/>
        </w:rPr>
      </w:pPr>
      <w:r w:rsidRPr="009D0606">
        <w:rPr>
          <w:rFonts w:eastAsia="MS Mincho"/>
          <w:b w:val="0"/>
          <w:i w:val="0"/>
        </w:rPr>
        <w:lastRenderedPageBreak/>
        <w:t>25</w:t>
      </w:r>
      <w:r w:rsidR="009214ED" w:rsidRPr="009D0606">
        <w:rPr>
          <w:rFonts w:eastAsia="MS Mincho"/>
          <w:b w:val="0"/>
          <w:i w:val="0"/>
        </w:rPr>
        <w:t xml:space="preserve">. </w:t>
      </w:r>
      <w:r w:rsidR="009214ED" w:rsidRPr="009D0606">
        <w:rPr>
          <w:b w:val="0"/>
          <w:bCs w:val="0"/>
          <w:i w:val="0"/>
          <w:spacing w:val="-10"/>
        </w:rPr>
        <w:t xml:space="preserve">CÂNCER DE MAMA: é preciso falar disso.  Rio de Janeiro: INCA - Instituto Nacional do Câncer; 2014 </w:t>
      </w:r>
      <w:r w:rsidR="00250737" w:rsidRPr="009D0606">
        <w:rPr>
          <w:b w:val="0"/>
          <w:bCs w:val="0"/>
          <w:i w:val="0"/>
          <w:spacing w:val="-10"/>
          <w:lang w:val="en-US"/>
        </w:rPr>
        <w:t>Disponível em</w:t>
      </w:r>
      <w:r w:rsidR="009214ED" w:rsidRPr="009D0606">
        <w:rPr>
          <w:b w:val="0"/>
          <w:bCs w:val="0"/>
          <w:i w:val="0"/>
          <w:spacing w:val="-10"/>
          <w:lang w:val="en-US"/>
        </w:rPr>
        <w:t>:</w:t>
      </w:r>
      <w:r w:rsidR="009214ED" w:rsidRPr="009D0606">
        <w:rPr>
          <w:b w:val="0"/>
          <w:bCs w:val="0"/>
          <w:i w:val="0"/>
          <w:spacing w:val="-10"/>
        </w:rPr>
        <w:t xml:space="preserve"> http://www1.inca.gov.br/inca/Arquivos/Cartilha_Outubro_Rosa2014_web.pdf</w:t>
      </w:r>
      <w:bookmarkStart w:id="0" w:name="_GoBack"/>
      <w:bookmarkEnd w:id="0"/>
    </w:p>
    <w:p w:rsidR="009214ED" w:rsidRPr="009214ED" w:rsidRDefault="009214ED" w:rsidP="009214ED">
      <w:pPr>
        <w:jc w:val="both"/>
        <w:rPr>
          <w:rFonts w:ascii="Calibri" w:eastAsia="MS Mincho" w:hAnsi="Calibri"/>
          <w:sz w:val="20"/>
          <w:szCs w:val="20"/>
        </w:rPr>
      </w:pPr>
    </w:p>
    <w:p w:rsidR="00C15EB1" w:rsidRDefault="00C15EB1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F36AF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15EB1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15EB1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24236" w:rsidRDefault="00124236" w:rsidP="00C15EB1">
      <w:pPr>
        <w:pStyle w:val="IDpaper-Text"/>
        <w:jc w:val="right"/>
        <w:rPr>
          <w:rFonts w:ascii="Calibri" w:hAnsi="Calibri"/>
          <w:i/>
          <w:color w:val="FF0000"/>
          <w:sz w:val="16"/>
          <w:lang w:val="pt-BR"/>
        </w:rPr>
      </w:pPr>
    </w:p>
    <w:p w:rsidR="00156BA8" w:rsidRPr="000270FF" w:rsidRDefault="00156BA8" w:rsidP="000270FF">
      <w:pPr>
        <w:pStyle w:val="IDpaper-Text"/>
        <w:rPr>
          <w:i/>
          <w:sz w:val="22"/>
          <w:szCs w:val="22"/>
          <w:lang w:val="pt-BR"/>
        </w:rPr>
      </w:pPr>
    </w:p>
    <w:sectPr w:rsidR="00156BA8" w:rsidRPr="000270FF" w:rsidSect="0064708F">
      <w:type w:val="continuous"/>
      <w:pgSz w:w="11907" w:h="16840" w:code="9"/>
      <w:pgMar w:top="1418" w:right="851" w:bottom="1134" w:left="851" w:header="709" w:footer="454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05" w:rsidRDefault="00154105">
      <w:r>
        <w:separator/>
      </w:r>
    </w:p>
  </w:endnote>
  <w:endnote w:type="continuationSeparator" w:id="0">
    <w:p w:rsidR="00154105" w:rsidRDefault="0015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FA" w:rsidRPr="00A50970" w:rsidRDefault="00154105" w:rsidP="00A50970">
    <w:pPr>
      <w:pStyle w:val="BasicParagraph"/>
      <w:jc w:val="right"/>
      <w:rPr>
        <w:rFonts w:ascii="MyriadPro-It" w:hAnsi="MyriadPro-It" w:cs="MyriadPro-It"/>
        <w:i/>
        <w:iCs/>
        <w:sz w:val="16"/>
        <w:szCs w:val="16"/>
      </w:rPr>
    </w:pPr>
    <w:r>
      <w:rPr>
        <w:rFonts w:cs="Times New Roman"/>
        <w:noProof/>
        <w:sz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45pt;margin-top:-9.45pt;width:81pt;height:27pt;z-index:2;mso-wrap-edited:f" wrapcoords="-200 0 -200 20400 21600 20400 21600 0 -200 0" fillcolor="#7f7f7f" stroked="f">
          <v:fill o:detectmouseclick="t"/>
          <v:textbox style="mso-next-textbox:#_x0000_s2051" inset=",7.2pt,,7.2pt">
            <w:txbxContent>
              <w:p w:rsidR="00A960FA" w:rsidRPr="00CD4629" w:rsidRDefault="00F341E5" w:rsidP="00CD4629">
                <w:pPr>
                  <w:pStyle w:val="Rodap"/>
                  <w:ind w:right="198"/>
                  <w:jc w:val="right"/>
                  <w:rPr>
                    <w:rFonts w:ascii="Myriad Pro" w:hAnsi="Myriad Pro"/>
                    <w:color w:val="FFFFFF"/>
                    <w:sz w:val="28"/>
                    <w:szCs w:val="28"/>
                  </w:rPr>
                </w:pPr>
                <w:r w:rsidRPr="00CD4629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begin"/>
                </w:r>
                <w:r w:rsidR="00A960FA" w:rsidRPr="00CD4629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instrText xml:space="preserve"> PAGE </w:instrText>
                </w:r>
                <w:r w:rsidRPr="00CD4629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separate"/>
                </w:r>
                <w:r w:rsidR="009D0606">
                  <w:rPr>
                    <w:rStyle w:val="Nmerodepgina"/>
                    <w:rFonts w:ascii="Myriad Pro" w:hAnsi="Myriad Pro"/>
                    <w:b/>
                    <w:noProof/>
                    <w:color w:val="FFFFFF"/>
                    <w:sz w:val="28"/>
                    <w:szCs w:val="28"/>
                  </w:rPr>
                  <w:t>4</w:t>
                </w:r>
                <w:r w:rsidRPr="00CD4629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through"/>
        </v:shape>
      </w:pict>
    </w:r>
    <w:r w:rsidR="00A960FA" w:rsidRPr="00740C0F">
      <w:rPr>
        <w:rFonts w:ascii="MyriadPro-It" w:hAnsi="MyriadPro-It" w:cs="MyriadPro-It"/>
        <w:i/>
        <w:iCs/>
        <w:sz w:val="16"/>
        <w:szCs w:val="16"/>
        <w:lang w:val="pt-BR"/>
      </w:rPr>
      <w:t xml:space="preserve">RASBRAN - Revista da Associação Brasileira de Nutrição. São Paulo, SP, Ano X, n. X, p. XX-XX, XXX-XXX. </w:t>
    </w:r>
    <w:r w:rsidR="00A960FA">
      <w:rPr>
        <w:rFonts w:ascii="MyriadPro-It" w:hAnsi="MyriadPro-It" w:cs="MyriadPro-It"/>
        <w:i/>
        <w:iCs/>
        <w:sz w:val="16"/>
        <w:szCs w:val="16"/>
      </w:rPr>
      <w:t>XXXX  -  ISSN 2177-7527 (online)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FA" w:rsidRDefault="00154105" w:rsidP="00984E56">
    <w:pPr>
      <w:pStyle w:val="BasicParagraph"/>
      <w:jc w:val="right"/>
      <w:rPr>
        <w:rFonts w:ascii="MyriadPro-It" w:hAnsi="MyriadPro-It" w:cs="MyriadPro-It"/>
        <w:i/>
        <w:iCs/>
        <w:sz w:val="16"/>
        <w:szCs w:val="16"/>
      </w:rPr>
    </w:pPr>
    <w:r>
      <w:rPr>
        <w:rFonts w:ascii="MyriadPro-It" w:hAnsi="MyriadPro-It" w:cs="MyriadPro-It"/>
        <w:i/>
        <w:iCs/>
        <w:noProof/>
        <w:sz w:val="16"/>
        <w:szCs w:val="16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4pt;margin-top:5.45pt;width:81pt;height:27pt;z-index:1" fillcolor="#7f7f7f" stroked="f">
          <v:fill o:detectmouseclick="t"/>
          <v:textbox style="mso-next-textbox:#_x0000_s2049" inset=",7.2pt,,7.2pt">
            <w:txbxContent>
              <w:p w:rsidR="00A960FA" w:rsidRPr="00F723B2" w:rsidRDefault="00F341E5" w:rsidP="0021252C">
                <w:pPr>
                  <w:pStyle w:val="Rodap"/>
                  <w:ind w:right="765"/>
                  <w:rPr>
                    <w:rFonts w:ascii="Myriad Pro" w:hAnsi="Myriad Pro"/>
                    <w:color w:val="FFFFFF"/>
                    <w:sz w:val="28"/>
                    <w:szCs w:val="28"/>
                  </w:rPr>
                </w:pPr>
                <w:r w:rsidRPr="00F723B2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begin"/>
                </w:r>
                <w:r w:rsidR="00A960FA" w:rsidRPr="00F723B2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instrText xml:space="preserve"> PAGE </w:instrText>
                </w:r>
                <w:r w:rsidRPr="00F723B2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separate"/>
                </w:r>
                <w:r w:rsidR="009D0606">
                  <w:rPr>
                    <w:rStyle w:val="Nmerodepgina"/>
                    <w:rFonts w:ascii="Myriad Pro" w:hAnsi="Myriad Pro"/>
                    <w:b/>
                    <w:noProof/>
                    <w:color w:val="FFFFFF"/>
                    <w:sz w:val="28"/>
                    <w:szCs w:val="28"/>
                  </w:rPr>
                  <w:t>5</w:t>
                </w:r>
                <w:r w:rsidRPr="00F723B2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:rsidR="00A960FA" w:rsidRDefault="00A960FA" w:rsidP="00984E56">
    <w:pPr>
      <w:pStyle w:val="BasicParagraph"/>
      <w:rPr>
        <w:rFonts w:ascii="MyriadPro-It" w:hAnsi="MyriadPro-It" w:cs="MyriadPro-It"/>
        <w:i/>
        <w:iCs/>
        <w:sz w:val="16"/>
        <w:szCs w:val="16"/>
      </w:rPr>
    </w:pPr>
    <w:r w:rsidRPr="00740C0F">
      <w:rPr>
        <w:rFonts w:ascii="MyriadPro-It" w:hAnsi="MyriadPro-It" w:cs="MyriadPro-It"/>
        <w:i/>
        <w:iCs/>
        <w:sz w:val="16"/>
        <w:szCs w:val="16"/>
        <w:lang w:val="pt-BR"/>
      </w:rPr>
      <w:t xml:space="preserve">RASBRAN - Revista da Associação Brasileira de Nutrição. São Paulo, SP, Ano X, n. X, p. XX-XX, XXX-XXX. </w:t>
    </w:r>
    <w:r>
      <w:rPr>
        <w:rFonts w:ascii="MyriadPro-It" w:hAnsi="MyriadPro-It" w:cs="MyriadPro-It"/>
        <w:i/>
        <w:iCs/>
        <w:sz w:val="16"/>
        <w:szCs w:val="16"/>
      </w:rPr>
      <w:t>XXXX  -  ISSN 2177-7527 (online)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FA" w:rsidRPr="00694AE4" w:rsidRDefault="00154105" w:rsidP="00694AE4">
    <w:pPr>
      <w:pStyle w:val="BasicParagraph"/>
      <w:rPr>
        <w:rFonts w:ascii="MyriadPro-It" w:hAnsi="MyriadPro-It" w:cs="MyriadPro-It"/>
        <w:i/>
        <w:iCs/>
        <w:sz w:val="16"/>
        <w:szCs w:val="16"/>
      </w:rPr>
    </w:pPr>
    <w:r>
      <w:rPr>
        <w:rFonts w:ascii="MyriadPro-It" w:hAnsi="MyriadPro-It" w:cs="MyriadPro-It"/>
        <w:i/>
        <w:iCs/>
        <w:noProof/>
        <w:sz w:val="16"/>
        <w:szCs w:val="16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1.8pt;margin-top:-11.75pt;width:81pt;height:27pt;z-index:3;mso-wrap-edited:f" wrapcoords="-200 0 -200 20400 21600 20400 21600 0 -200 0" fillcolor="#7f7f7f" stroked="f">
          <v:fill o:detectmouseclick="t"/>
          <v:textbox style="mso-next-textbox:#_x0000_s2052" inset=",7.2pt,,7.2pt">
            <w:txbxContent>
              <w:p w:rsidR="00A960FA" w:rsidRPr="00694AE4" w:rsidRDefault="00F341E5" w:rsidP="00694AE4">
                <w:pPr>
                  <w:pStyle w:val="Rodap"/>
                  <w:ind w:right="765"/>
                  <w:rPr>
                    <w:rFonts w:ascii="Myriad Pro" w:hAnsi="Myriad Pro"/>
                    <w:color w:val="FFFFFF"/>
                    <w:sz w:val="28"/>
                    <w:szCs w:val="28"/>
                  </w:rPr>
                </w:pPr>
                <w:r w:rsidRPr="00694AE4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begin"/>
                </w:r>
                <w:r w:rsidR="00A960FA" w:rsidRPr="00694AE4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instrText xml:space="preserve"> PAGE </w:instrText>
                </w:r>
                <w:r w:rsidRPr="00694AE4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separate"/>
                </w:r>
                <w:r w:rsidR="009D0606">
                  <w:rPr>
                    <w:rStyle w:val="Nmerodepgina"/>
                    <w:rFonts w:ascii="Myriad Pro" w:hAnsi="Myriad Pro"/>
                    <w:b/>
                    <w:noProof/>
                    <w:color w:val="FFFFFF"/>
                    <w:sz w:val="28"/>
                    <w:szCs w:val="28"/>
                  </w:rPr>
                  <w:t>1</w:t>
                </w:r>
                <w:r w:rsidRPr="00694AE4">
                  <w:rPr>
                    <w:rStyle w:val="Nmerodepgina"/>
                    <w:rFonts w:ascii="Myriad Pro" w:hAnsi="Myriad Pro"/>
                    <w:b/>
                    <w:color w:val="FFFFFF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through"/>
        </v:shape>
      </w:pict>
    </w:r>
    <w:r w:rsidR="00A960FA" w:rsidRPr="00740C0F">
      <w:rPr>
        <w:rFonts w:ascii="MyriadPro-It" w:hAnsi="MyriadPro-It" w:cs="MyriadPro-It"/>
        <w:i/>
        <w:iCs/>
        <w:sz w:val="16"/>
        <w:szCs w:val="16"/>
        <w:lang w:val="pt-BR"/>
      </w:rPr>
      <w:t xml:space="preserve">RASBRAN - Revista da Associação Brasileira de Nutrição. São Paulo, SP, Ano X, n. X, p. XX-XX, XXX-XXX. </w:t>
    </w:r>
    <w:r w:rsidR="00A960FA">
      <w:rPr>
        <w:rFonts w:ascii="MyriadPro-It" w:hAnsi="MyriadPro-It" w:cs="MyriadPro-It"/>
        <w:i/>
        <w:iCs/>
        <w:sz w:val="16"/>
        <w:szCs w:val="16"/>
      </w:rPr>
      <w:t>XXXX  -  ISSN 2177-7527 (online)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05" w:rsidRDefault="00154105">
      <w:r>
        <w:separator/>
      </w:r>
    </w:p>
  </w:footnote>
  <w:footnote w:type="continuationSeparator" w:id="0">
    <w:p w:rsidR="00154105" w:rsidRDefault="0015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FA" w:rsidRDefault="00A960FA" w:rsidP="00F723B2">
    <w:pPr>
      <w:pStyle w:val="Cabealho"/>
      <w:pBdr>
        <w:bottom w:val="single" w:sz="4" w:space="1" w:color="7F7F7F"/>
      </w:pBdr>
      <w:ind w:right="357"/>
      <w:rPr>
        <w:rFonts w:ascii="Arial" w:hAnsi="Arial"/>
        <w:sz w:val="16"/>
      </w:rPr>
    </w:pPr>
    <w:r>
      <w:rPr>
        <w:rFonts w:ascii="Arial" w:hAnsi="Arial"/>
        <w:sz w:val="16"/>
      </w:rPr>
      <w:t>Nome(s) do(s) autor(es) &lt;omitido para avaliação&gt;</w:t>
    </w:r>
  </w:p>
  <w:p w:rsidR="00A960FA" w:rsidRPr="00206124" w:rsidRDefault="00A960FA" w:rsidP="00F723B2">
    <w:pPr>
      <w:pStyle w:val="Cabealho"/>
      <w:pBdr>
        <w:bottom w:val="single" w:sz="4" w:space="1" w:color="7F7F7F"/>
      </w:pBdr>
      <w:ind w:right="357"/>
    </w:pPr>
  </w:p>
  <w:p w:rsidR="00A960FA" w:rsidRPr="00241B9F" w:rsidRDefault="00A960FA" w:rsidP="0024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FA" w:rsidRPr="00206124" w:rsidRDefault="00A960FA" w:rsidP="00C15EB1">
    <w:pPr>
      <w:pStyle w:val="Cabealho"/>
      <w:ind w:right="360"/>
      <w:jc w:val="right"/>
    </w:pPr>
    <w:r w:rsidRPr="00A75C7E">
      <w:rPr>
        <w:rFonts w:ascii="Arial" w:hAnsi="Arial"/>
        <w:i/>
        <w:sz w:val="16"/>
      </w:rPr>
      <w:t>Título do artigo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FA" w:rsidRDefault="00154105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3.5pt;height:63pt">
          <v:imagedata r:id="rId1" o:title=""/>
        </v:shape>
      </w:pict>
    </w:r>
  </w:p>
  <w:p w:rsidR="00A960FA" w:rsidRDefault="00A960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04EC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31788"/>
    <w:multiLevelType w:val="hybridMultilevel"/>
    <w:tmpl w:val="2862898A"/>
    <w:lvl w:ilvl="0" w:tplc="FA6C890C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7F4"/>
    <w:multiLevelType w:val="hybridMultilevel"/>
    <w:tmpl w:val="21540B9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6602400C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6E12"/>
    <w:multiLevelType w:val="hybridMultilevel"/>
    <w:tmpl w:val="0FCECB8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164A"/>
    <w:multiLevelType w:val="hybridMultilevel"/>
    <w:tmpl w:val="9DC285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5" w15:restartNumberingAfterBreak="0">
    <w:nsid w:val="1C313FFA"/>
    <w:multiLevelType w:val="hybridMultilevel"/>
    <w:tmpl w:val="275A1A2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6602400C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0708"/>
    <w:multiLevelType w:val="hybridMultilevel"/>
    <w:tmpl w:val="225C6C30"/>
    <w:lvl w:ilvl="0" w:tplc="DE260BD6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eastAsia="Times New Roman" w:hAnsi="Symbol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7BF4"/>
    <w:multiLevelType w:val="hybridMultilevel"/>
    <w:tmpl w:val="29D89F4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6602400C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264A"/>
    <w:multiLevelType w:val="hybridMultilevel"/>
    <w:tmpl w:val="35C404E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F690F"/>
    <w:multiLevelType w:val="multilevel"/>
    <w:tmpl w:val="225C6C30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eastAsia="Times New Roman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10C"/>
    <w:multiLevelType w:val="hybridMultilevel"/>
    <w:tmpl w:val="50F0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67605"/>
    <w:multiLevelType w:val="hybridMultilevel"/>
    <w:tmpl w:val="0928AF5A"/>
    <w:lvl w:ilvl="0" w:tplc="801413F4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sz w:val="20"/>
        <w:szCs w:val="20"/>
      </w:rPr>
    </w:lvl>
    <w:lvl w:ilvl="1" w:tplc="6602400C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53C2"/>
    <w:multiLevelType w:val="hybridMultilevel"/>
    <w:tmpl w:val="06507378"/>
    <w:lvl w:ilvl="0" w:tplc="2774D8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8619E"/>
    <w:multiLevelType w:val="hybridMultilevel"/>
    <w:tmpl w:val="D3B67184"/>
    <w:lvl w:ilvl="0" w:tplc="6FB87F8A">
      <w:start w:val="1"/>
      <w:numFmt w:val="decimal"/>
      <w:pStyle w:val="Rasbran-Referncia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0B3F"/>
    <w:multiLevelType w:val="hybridMultilevel"/>
    <w:tmpl w:val="705E479A"/>
    <w:lvl w:ilvl="0" w:tplc="55F2B562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eastAsia="Times New Roman" w:hAnsi="Symbol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91D64"/>
    <w:multiLevelType w:val="hybridMultilevel"/>
    <w:tmpl w:val="98789F1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6" w15:restartNumberingAfterBreak="0">
    <w:nsid w:val="4FD86554"/>
    <w:multiLevelType w:val="hybridMultilevel"/>
    <w:tmpl w:val="056664A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84A49"/>
    <w:multiLevelType w:val="hybridMultilevel"/>
    <w:tmpl w:val="2766B77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8" w15:restartNumberingAfterBreak="0">
    <w:nsid w:val="589B6F99"/>
    <w:multiLevelType w:val="hybridMultilevel"/>
    <w:tmpl w:val="15BC3AB8"/>
    <w:lvl w:ilvl="0" w:tplc="1B061D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709F5"/>
    <w:multiLevelType w:val="hybridMultilevel"/>
    <w:tmpl w:val="4798239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0" w15:restartNumberingAfterBreak="0">
    <w:nsid w:val="5DB40F2C"/>
    <w:multiLevelType w:val="hybridMultilevel"/>
    <w:tmpl w:val="0B02CE18"/>
    <w:lvl w:ilvl="0" w:tplc="16A07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F7F13"/>
    <w:multiLevelType w:val="multilevel"/>
    <w:tmpl w:val="ACC8E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0353"/>
    <w:multiLevelType w:val="multilevel"/>
    <w:tmpl w:val="065073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33E2A"/>
    <w:multiLevelType w:val="hybridMultilevel"/>
    <w:tmpl w:val="05AE418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4" w15:restartNumberingAfterBreak="0">
    <w:nsid w:val="69E00068"/>
    <w:multiLevelType w:val="hybridMultilevel"/>
    <w:tmpl w:val="8DA208A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5" w15:restartNumberingAfterBreak="0">
    <w:nsid w:val="6E92174E"/>
    <w:multiLevelType w:val="hybridMultilevel"/>
    <w:tmpl w:val="8848A8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6" w15:restartNumberingAfterBreak="0">
    <w:nsid w:val="768E7DA7"/>
    <w:multiLevelType w:val="hybridMultilevel"/>
    <w:tmpl w:val="EB12CE24"/>
    <w:lvl w:ilvl="0" w:tplc="E2789E7C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sz w:val="20"/>
        <w:szCs w:val="20"/>
      </w:rPr>
    </w:lvl>
    <w:lvl w:ilvl="1" w:tplc="6602400C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61AC"/>
    <w:multiLevelType w:val="hybridMultilevel"/>
    <w:tmpl w:val="ACC8E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61096"/>
    <w:multiLevelType w:val="hybridMultilevel"/>
    <w:tmpl w:val="01682F20"/>
    <w:lvl w:ilvl="0" w:tplc="0416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ED5690"/>
    <w:multiLevelType w:val="hybridMultilevel"/>
    <w:tmpl w:val="2BEED970"/>
    <w:lvl w:ilvl="0" w:tplc="553076B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eastAsia="Times New Roman" w:hAnsi="Symbol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72E1C"/>
    <w:multiLevelType w:val="hybridMultilevel"/>
    <w:tmpl w:val="A0B8437C"/>
    <w:lvl w:ilvl="0" w:tplc="4060125E">
      <w:start w:val="1"/>
      <w:numFmt w:val="decimal"/>
      <w:pStyle w:val="Rasbran-Listanumerada"/>
      <w:lvlText w:val="%1."/>
      <w:lvlJc w:val="left"/>
      <w:pPr>
        <w:ind w:left="681" w:hanging="284"/>
      </w:pPr>
      <w:rPr>
        <w:rFonts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C1F7A"/>
    <w:multiLevelType w:val="hybridMultilevel"/>
    <w:tmpl w:val="98207704"/>
    <w:lvl w:ilvl="0" w:tplc="4ED01906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eastAsia="Times New Roman" w:hAnsi="Symbol" w:hint="default"/>
        <w:sz w:val="20"/>
        <w:szCs w:val="20"/>
      </w:rPr>
    </w:lvl>
    <w:lvl w:ilvl="1" w:tplc="6602400C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F1B96"/>
    <w:multiLevelType w:val="hybridMultilevel"/>
    <w:tmpl w:val="532C1D48"/>
    <w:lvl w:ilvl="0" w:tplc="C3AE7110">
      <w:start w:val="1"/>
      <w:numFmt w:val="bullet"/>
      <w:pStyle w:val="Rasbran-Listacommarcado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4"/>
  </w:num>
  <w:num w:numId="4">
    <w:abstractNumId w:val="6"/>
  </w:num>
  <w:num w:numId="5">
    <w:abstractNumId w:val="25"/>
  </w:num>
  <w:num w:numId="6">
    <w:abstractNumId w:val="4"/>
  </w:num>
  <w:num w:numId="7">
    <w:abstractNumId w:val="1"/>
  </w:num>
  <w:num w:numId="8">
    <w:abstractNumId w:val="26"/>
  </w:num>
  <w:num w:numId="9">
    <w:abstractNumId w:val="11"/>
  </w:num>
  <w:num w:numId="10">
    <w:abstractNumId w:val="23"/>
  </w:num>
  <w:num w:numId="11">
    <w:abstractNumId w:val="19"/>
  </w:num>
  <w:num w:numId="12">
    <w:abstractNumId w:val="15"/>
  </w:num>
  <w:num w:numId="13">
    <w:abstractNumId w:val="17"/>
  </w:num>
  <w:num w:numId="14">
    <w:abstractNumId w:val="24"/>
  </w:num>
  <w:num w:numId="15">
    <w:abstractNumId w:val="7"/>
  </w:num>
  <w:num w:numId="16">
    <w:abstractNumId w:val="2"/>
  </w:num>
  <w:num w:numId="17">
    <w:abstractNumId w:val="5"/>
  </w:num>
  <w:num w:numId="18">
    <w:abstractNumId w:val="16"/>
  </w:num>
  <w:num w:numId="19">
    <w:abstractNumId w:val="3"/>
  </w:num>
  <w:num w:numId="20">
    <w:abstractNumId w:val="8"/>
  </w:num>
  <w:num w:numId="21">
    <w:abstractNumId w:val="18"/>
  </w:num>
  <w:num w:numId="22">
    <w:abstractNumId w:val="9"/>
  </w:num>
  <w:num w:numId="23">
    <w:abstractNumId w:val="10"/>
  </w:num>
  <w:num w:numId="24">
    <w:abstractNumId w:val="20"/>
  </w:num>
  <w:num w:numId="25">
    <w:abstractNumId w:val="0"/>
  </w:num>
  <w:num w:numId="26">
    <w:abstractNumId w:val="27"/>
  </w:num>
  <w:num w:numId="27">
    <w:abstractNumId w:val="21"/>
  </w:num>
  <w:num w:numId="28">
    <w:abstractNumId w:val="12"/>
  </w:num>
  <w:num w:numId="29">
    <w:abstractNumId w:val="22"/>
  </w:num>
  <w:num w:numId="30">
    <w:abstractNumId w:val="13"/>
  </w:num>
  <w:num w:numId="31">
    <w:abstractNumId w:val="32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SortMethod w:val="0000"/>
  <w:doNotTrackMoves/>
  <w:defaultTabStop w:val="720"/>
  <w:hyphenationZone w:val="425"/>
  <w:doNotHyphenateCaps/>
  <w:evenAndOddHeaders/>
  <w:drawingGridHorizontalSpacing w:val="6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124"/>
    <w:rsid w:val="0000133E"/>
    <w:rsid w:val="00006379"/>
    <w:rsid w:val="00014D2A"/>
    <w:rsid w:val="000270FF"/>
    <w:rsid w:val="00032D77"/>
    <w:rsid w:val="000479F0"/>
    <w:rsid w:val="000501A1"/>
    <w:rsid w:val="00070BD1"/>
    <w:rsid w:val="00072E54"/>
    <w:rsid w:val="0007431F"/>
    <w:rsid w:val="00085D02"/>
    <w:rsid w:val="00094CCE"/>
    <w:rsid w:val="000A404D"/>
    <w:rsid w:val="000B782A"/>
    <w:rsid w:val="000C1B84"/>
    <w:rsid w:val="000D5504"/>
    <w:rsid w:val="000E3DFA"/>
    <w:rsid w:val="000E5013"/>
    <w:rsid w:val="000E70A4"/>
    <w:rsid w:val="000F43E3"/>
    <w:rsid w:val="00123F98"/>
    <w:rsid w:val="00124236"/>
    <w:rsid w:val="00130069"/>
    <w:rsid w:val="00144C86"/>
    <w:rsid w:val="00152833"/>
    <w:rsid w:val="00154105"/>
    <w:rsid w:val="00156BA8"/>
    <w:rsid w:val="00170DB9"/>
    <w:rsid w:val="001864F4"/>
    <w:rsid w:val="00195065"/>
    <w:rsid w:val="00196446"/>
    <w:rsid w:val="001B1E3D"/>
    <w:rsid w:val="001E09EC"/>
    <w:rsid w:val="001E1E8F"/>
    <w:rsid w:val="001F1FC0"/>
    <w:rsid w:val="001F5C57"/>
    <w:rsid w:val="001F7B8F"/>
    <w:rsid w:val="00205900"/>
    <w:rsid w:val="00206124"/>
    <w:rsid w:val="002110CD"/>
    <w:rsid w:val="0021252C"/>
    <w:rsid w:val="002145C0"/>
    <w:rsid w:val="002160BA"/>
    <w:rsid w:val="00217636"/>
    <w:rsid w:val="00227FFC"/>
    <w:rsid w:val="00235CA1"/>
    <w:rsid w:val="00241B9F"/>
    <w:rsid w:val="00250737"/>
    <w:rsid w:val="00253204"/>
    <w:rsid w:val="002534DD"/>
    <w:rsid w:val="002546BF"/>
    <w:rsid w:val="00264AA7"/>
    <w:rsid w:val="00265CC4"/>
    <w:rsid w:val="002875EF"/>
    <w:rsid w:val="0029724D"/>
    <w:rsid w:val="002A21EC"/>
    <w:rsid w:val="002A4090"/>
    <w:rsid w:val="002A628C"/>
    <w:rsid w:val="002C3674"/>
    <w:rsid w:val="002D602E"/>
    <w:rsid w:val="002E01DB"/>
    <w:rsid w:val="002F61BA"/>
    <w:rsid w:val="00307028"/>
    <w:rsid w:val="0032153A"/>
    <w:rsid w:val="00322E72"/>
    <w:rsid w:val="00323956"/>
    <w:rsid w:val="00324D7F"/>
    <w:rsid w:val="003251B4"/>
    <w:rsid w:val="00335C74"/>
    <w:rsid w:val="003609DE"/>
    <w:rsid w:val="0037054E"/>
    <w:rsid w:val="00372CF8"/>
    <w:rsid w:val="00374A70"/>
    <w:rsid w:val="00382FC3"/>
    <w:rsid w:val="00384FC5"/>
    <w:rsid w:val="00387C33"/>
    <w:rsid w:val="00394AE8"/>
    <w:rsid w:val="003A7CD1"/>
    <w:rsid w:val="003B672E"/>
    <w:rsid w:val="003E446F"/>
    <w:rsid w:val="00400A8C"/>
    <w:rsid w:val="00406654"/>
    <w:rsid w:val="004127E3"/>
    <w:rsid w:val="00414A32"/>
    <w:rsid w:val="004179E0"/>
    <w:rsid w:val="0042067F"/>
    <w:rsid w:val="004254BE"/>
    <w:rsid w:val="00432347"/>
    <w:rsid w:val="00434100"/>
    <w:rsid w:val="00435DC7"/>
    <w:rsid w:val="00437509"/>
    <w:rsid w:val="00446AB2"/>
    <w:rsid w:val="00485143"/>
    <w:rsid w:val="00485DB7"/>
    <w:rsid w:val="00492EEC"/>
    <w:rsid w:val="004B67A0"/>
    <w:rsid w:val="004C5ABA"/>
    <w:rsid w:val="004C6313"/>
    <w:rsid w:val="004C7469"/>
    <w:rsid w:val="004D3508"/>
    <w:rsid w:val="004D535C"/>
    <w:rsid w:val="004D6006"/>
    <w:rsid w:val="005014E7"/>
    <w:rsid w:val="00502BC2"/>
    <w:rsid w:val="00527888"/>
    <w:rsid w:val="00546C97"/>
    <w:rsid w:val="00557A4B"/>
    <w:rsid w:val="005615F6"/>
    <w:rsid w:val="00565B91"/>
    <w:rsid w:val="00567508"/>
    <w:rsid w:val="00576F4C"/>
    <w:rsid w:val="0058113A"/>
    <w:rsid w:val="0058151F"/>
    <w:rsid w:val="00587316"/>
    <w:rsid w:val="005D0565"/>
    <w:rsid w:val="005E42EE"/>
    <w:rsid w:val="005E6C62"/>
    <w:rsid w:val="00605568"/>
    <w:rsid w:val="006275EC"/>
    <w:rsid w:val="00630A14"/>
    <w:rsid w:val="0063181B"/>
    <w:rsid w:val="0064708F"/>
    <w:rsid w:val="00653012"/>
    <w:rsid w:val="006578B4"/>
    <w:rsid w:val="006814B0"/>
    <w:rsid w:val="00681A18"/>
    <w:rsid w:val="00683072"/>
    <w:rsid w:val="00694AE4"/>
    <w:rsid w:val="006A1F0E"/>
    <w:rsid w:val="006C4631"/>
    <w:rsid w:val="006D0548"/>
    <w:rsid w:val="006E2022"/>
    <w:rsid w:val="006E2127"/>
    <w:rsid w:val="006E44E6"/>
    <w:rsid w:val="006E4C64"/>
    <w:rsid w:val="006E748B"/>
    <w:rsid w:val="006F503E"/>
    <w:rsid w:val="006F6EE7"/>
    <w:rsid w:val="007155E3"/>
    <w:rsid w:val="00740C0F"/>
    <w:rsid w:val="00741730"/>
    <w:rsid w:val="007561BC"/>
    <w:rsid w:val="00761647"/>
    <w:rsid w:val="00765A0C"/>
    <w:rsid w:val="00777E52"/>
    <w:rsid w:val="00782966"/>
    <w:rsid w:val="007861A3"/>
    <w:rsid w:val="00795C0B"/>
    <w:rsid w:val="0079649D"/>
    <w:rsid w:val="007A2857"/>
    <w:rsid w:val="007B01CA"/>
    <w:rsid w:val="007C16E7"/>
    <w:rsid w:val="007D71EB"/>
    <w:rsid w:val="007E1EEF"/>
    <w:rsid w:val="007E4902"/>
    <w:rsid w:val="00803FF7"/>
    <w:rsid w:val="0080678C"/>
    <w:rsid w:val="00811DAE"/>
    <w:rsid w:val="0082222D"/>
    <w:rsid w:val="0082401C"/>
    <w:rsid w:val="008272FF"/>
    <w:rsid w:val="00846C4F"/>
    <w:rsid w:val="00855EAA"/>
    <w:rsid w:val="008601A6"/>
    <w:rsid w:val="008603A0"/>
    <w:rsid w:val="00860F55"/>
    <w:rsid w:val="008660A9"/>
    <w:rsid w:val="0087174A"/>
    <w:rsid w:val="008745BD"/>
    <w:rsid w:val="00887376"/>
    <w:rsid w:val="0089000B"/>
    <w:rsid w:val="008943B1"/>
    <w:rsid w:val="00896CD2"/>
    <w:rsid w:val="00896FFB"/>
    <w:rsid w:val="008C47D3"/>
    <w:rsid w:val="008C4DB1"/>
    <w:rsid w:val="008C52C6"/>
    <w:rsid w:val="008C5BB8"/>
    <w:rsid w:val="008C7BE9"/>
    <w:rsid w:val="008D50CF"/>
    <w:rsid w:val="008E55EB"/>
    <w:rsid w:val="008E764D"/>
    <w:rsid w:val="009214ED"/>
    <w:rsid w:val="00924B5D"/>
    <w:rsid w:val="00937073"/>
    <w:rsid w:val="00940B32"/>
    <w:rsid w:val="009472EF"/>
    <w:rsid w:val="0096605C"/>
    <w:rsid w:val="009662CC"/>
    <w:rsid w:val="00973D8B"/>
    <w:rsid w:val="0097783E"/>
    <w:rsid w:val="00980BCF"/>
    <w:rsid w:val="00984E56"/>
    <w:rsid w:val="00985EA0"/>
    <w:rsid w:val="009A37A9"/>
    <w:rsid w:val="009C2E00"/>
    <w:rsid w:val="009C5AB8"/>
    <w:rsid w:val="009C5DA5"/>
    <w:rsid w:val="009D0606"/>
    <w:rsid w:val="009D4EFF"/>
    <w:rsid w:val="00A10179"/>
    <w:rsid w:val="00A11ED8"/>
    <w:rsid w:val="00A1581D"/>
    <w:rsid w:val="00A1595D"/>
    <w:rsid w:val="00A15E40"/>
    <w:rsid w:val="00A413B3"/>
    <w:rsid w:val="00A44AEA"/>
    <w:rsid w:val="00A50970"/>
    <w:rsid w:val="00A7067E"/>
    <w:rsid w:val="00A8488B"/>
    <w:rsid w:val="00A8529C"/>
    <w:rsid w:val="00A8646E"/>
    <w:rsid w:val="00A8746B"/>
    <w:rsid w:val="00A908F6"/>
    <w:rsid w:val="00A92A81"/>
    <w:rsid w:val="00A937A0"/>
    <w:rsid w:val="00A960FA"/>
    <w:rsid w:val="00AB3475"/>
    <w:rsid w:val="00AB3E78"/>
    <w:rsid w:val="00AB7F94"/>
    <w:rsid w:val="00AC53AD"/>
    <w:rsid w:val="00AD630E"/>
    <w:rsid w:val="00AE009A"/>
    <w:rsid w:val="00AE5805"/>
    <w:rsid w:val="00B05DBF"/>
    <w:rsid w:val="00B422CC"/>
    <w:rsid w:val="00B5179D"/>
    <w:rsid w:val="00B64187"/>
    <w:rsid w:val="00B64E86"/>
    <w:rsid w:val="00B67315"/>
    <w:rsid w:val="00B7606E"/>
    <w:rsid w:val="00B80775"/>
    <w:rsid w:val="00B835E5"/>
    <w:rsid w:val="00B95786"/>
    <w:rsid w:val="00BB0690"/>
    <w:rsid w:val="00BC1B95"/>
    <w:rsid w:val="00BC39D2"/>
    <w:rsid w:val="00BC5282"/>
    <w:rsid w:val="00BC5FCF"/>
    <w:rsid w:val="00BC6F91"/>
    <w:rsid w:val="00BD384C"/>
    <w:rsid w:val="00BD5EE3"/>
    <w:rsid w:val="00BF2C38"/>
    <w:rsid w:val="00C03B4C"/>
    <w:rsid w:val="00C05DF6"/>
    <w:rsid w:val="00C14899"/>
    <w:rsid w:val="00C15EB1"/>
    <w:rsid w:val="00C20740"/>
    <w:rsid w:val="00C340F3"/>
    <w:rsid w:val="00C416D7"/>
    <w:rsid w:val="00C467D8"/>
    <w:rsid w:val="00C53E2E"/>
    <w:rsid w:val="00C56606"/>
    <w:rsid w:val="00C93A01"/>
    <w:rsid w:val="00C958F2"/>
    <w:rsid w:val="00CA0A5C"/>
    <w:rsid w:val="00CA2C17"/>
    <w:rsid w:val="00CB0A29"/>
    <w:rsid w:val="00CB64A8"/>
    <w:rsid w:val="00CC7470"/>
    <w:rsid w:val="00CD37F6"/>
    <w:rsid w:val="00CD4629"/>
    <w:rsid w:val="00CD5915"/>
    <w:rsid w:val="00CF1096"/>
    <w:rsid w:val="00CF34FC"/>
    <w:rsid w:val="00CF36AF"/>
    <w:rsid w:val="00CF4EC5"/>
    <w:rsid w:val="00D342E2"/>
    <w:rsid w:val="00D3672F"/>
    <w:rsid w:val="00D51442"/>
    <w:rsid w:val="00D638EF"/>
    <w:rsid w:val="00D74C6C"/>
    <w:rsid w:val="00D9364A"/>
    <w:rsid w:val="00D95FB2"/>
    <w:rsid w:val="00DC17C8"/>
    <w:rsid w:val="00DC78AE"/>
    <w:rsid w:val="00DD514D"/>
    <w:rsid w:val="00DD51AD"/>
    <w:rsid w:val="00DE2812"/>
    <w:rsid w:val="00DF58E1"/>
    <w:rsid w:val="00E11604"/>
    <w:rsid w:val="00E33F92"/>
    <w:rsid w:val="00E41424"/>
    <w:rsid w:val="00E443F5"/>
    <w:rsid w:val="00E458FE"/>
    <w:rsid w:val="00E53297"/>
    <w:rsid w:val="00E610B5"/>
    <w:rsid w:val="00E62E10"/>
    <w:rsid w:val="00E7207B"/>
    <w:rsid w:val="00E84722"/>
    <w:rsid w:val="00E87D45"/>
    <w:rsid w:val="00E95CC0"/>
    <w:rsid w:val="00EB624D"/>
    <w:rsid w:val="00EC2234"/>
    <w:rsid w:val="00EC23AA"/>
    <w:rsid w:val="00EC3A05"/>
    <w:rsid w:val="00EC5932"/>
    <w:rsid w:val="00ED4665"/>
    <w:rsid w:val="00ED6A50"/>
    <w:rsid w:val="00ED7F59"/>
    <w:rsid w:val="00F21219"/>
    <w:rsid w:val="00F3020D"/>
    <w:rsid w:val="00F33F2E"/>
    <w:rsid w:val="00F341E5"/>
    <w:rsid w:val="00F37EA9"/>
    <w:rsid w:val="00F543A9"/>
    <w:rsid w:val="00F6455E"/>
    <w:rsid w:val="00F66900"/>
    <w:rsid w:val="00F723B2"/>
    <w:rsid w:val="00F73D0B"/>
    <w:rsid w:val="00F7478F"/>
    <w:rsid w:val="00F9635E"/>
    <w:rsid w:val="00FE6112"/>
    <w:rsid w:val="00FF6B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chartTrackingRefBased/>
  <w15:docId w15:val="{8DCF0D4F-FAD4-41D2-99B7-CAA0AC45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E5"/>
    <w:rPr>
      <w:sz w:val="24"/>
      <w:szCs w:val="24"/>
    </w:rPr>
  </w:style>
  <w:style w:type="paragraph" w:styleId="Ttulo1">
    <w:name w:val="heading 1"/>
    <w:basedOn w:val="Normal"/>
    <w:next w:val="Normal"/>
    <w:qFormat/>
    <w:rsid w:val="00F341E5"/>
    <w:pPr>
      <w:keepNext/>
      <w:widowControl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F341E5"/>
    <w:pPr>
      <w:keepNext/>
      <w:widowControl w:val="0"/>
      <w:tabs>
        <w:tab w:val="left" w:pos="-1080"/>
        <w:tab w:val="left" w:pos="-720"/>
        <w:tab w:val="left" w:pos="0"/>
        <w:tab w:val="left" w:pos="180"/>
        <w:tab w:val="left" w:pos="1440"/>
      </w:tabs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balo1">
    <w:name w:val="Texto de balão1"/>
    <w:basedOn w:val="Normal"/>
    <w:semiHidden/>
    <w:rsid w:val="00F341E5"/>
    <w:rPr>
      <w:rFonts w:ascii="Tahoma" w:hAnsi="Tahoma" w:cs="Tahoma"/>
      <w:sz w:val="16"/>
      <w:szCs w:val="16"/>
    </w:rPr>
  </w:style>
  <w:style w:type="paragraph" w:customStyle="1" w:styleId="ABERGO-Text">
    <w:name w:val="ABERGO-Text"/>
    <w:basedOn w:val="Normal"/>
    <w:rsid w:val="00F341E5"/>
    <w:rPr>
      <w:sz w:val="22"/>
      <w:szCs w:val="22"/>
    </w:rPr>
  </w:style>
  <w:style w:type="paragraph" w:customStyle="1" w:styleId="titulo1">
    <w:name w:val="titulo1"/>
    <w:basedOn w:val="Normal"/>
    <w:rsid w:val="00F341E5"/>
    <w:pPr>
      <w:spacing w:before="120" w:after="240" w:line="360" w:lineRule="auto"/>
      <w:ind w:left="-284"/>
    </w:pPr>
    <w:rPr>
      <w:sz w:val="22"/>
      <w:szCs w:val="22"/>
    </w:rPr>
  </w:style>
  <w:style w:type="paragraph" w:customStyle="1" w:styleId="textoelaine">
    <w:name w:val="textoelaine"/>
    <w:basedOn w:val="titulo1"/>
    <w:rsid w:val="00F341E5"/>
    <w:pPr>
      <w:tabs>
        <w:tab w:val="left" w:pos="284"/>
      </w:tabs>
      <w:spacing w:before="0" w:after="120"/>
      <w:ind w:left="0"/>
    </w:pPr>
  </w:style>
  <w:style w:type="paragraph" w:customStyle="1" w:styleId="titfigelaine">
    <w:name w:val="titfigelaine"/>
    <w:basedOn w:val="textoelaine"/>
    <w:rsid w:val="00F341E5"/>
    <w:rPr>
      <w:sz w:val="18"/>
      <w:szCs w:val="18"/>
    </w:rPr>
  </w:style>
  <w:style w:type="paragraph" w:customStyle="1" w:styleId="citacaoelai">
    <w:name w:val="citacaoelai"/>
    <w:basedOn w:val="textoelaine"/>
    <w:rsid w:val="00F341E5"/>
    <w:pPr>
      <w:ind w:left="284"/>
    </w:pPr>
    <w:rPr>
      <w:sz w:val="20"/>
      <w:szCs w:val="20"/>
    </w:rPr>
  </w:style>
  <w:style w:type="paragraph" w:customStyle="1" w:styleId="T-text">
    <w:name w:val="T- text"/>
    <w:basedOn w:val="Normal"/>
    <w:autoRedefine/>
    <w:rsid w:val="00F341E5"/>
    <w:pPr>
      <w:widowControl w:val="0"/>
      <w:tabs>
        <w:tab w:val="left" w:pos="397"/>
      </w:tabs>
      <w:spacing w:after="120" w:line="360" w:lineRule="auto"/>
    </w:pPr>
    <w:rPr>
      <w:kern w:val="16"/>
      <w:sz w:val="22"/>
      <w:szCs w:val="22"/>
      <w:lang w:val="en-GB"/>
    </w:rPr>
  </w:style>
  <w:style w:type="paragraph" w:customStyle="1" w:styleId="T-chapter">
    <w:name w:val="T- chapter"/>
    <w:basedOn w:val="T-text"/>
    <w:autoRedefine/>
    <w:rsid w:val="00F341E5"/>
    <w:pPr>
      <w:tabs>
        <w:tab w:val="clear" w:pos="397"/>
        <w:tab w:val="left" w:pos="567"/>
      </w:tabs>
      <w:spacing w:after="720"/>
      <w:ind w:left="-397"/>
      <w:outlineLvl w:val="0"/>
    </w:pPr>
    <w:rPr>
      <w:rFonts w:ascii="Gill Sans MT" w:hAnsi="Gill Sans MT" w:cs="Gill Sans MT"/>
      <w:sz w:val="28"/>
      <w:szCs w:val="28"/>
    </w:rPr>
  </w:style>
  <w:style w:type="paragraph" w:customStyle="1" w:styleId="T-FigCaption">
    <w:name w:val="T- FigCaption"/>
    <w:basedOn w:val="Normal"/>
    <w:rsid w:val="00F341E5"/>
    <w:pPr>
      <w:widowControl w:val="0"/>
      <w:tabs>
        <w:tab w:val="left" w:pos="397"/>
      </w:tabs>
      <w:spacing w:before="360" w:after="240" w:line="360" w:lineRule="auto"/>
    </w:pPr>
    <w:rPr>
      <w:rFonts w:ascii="Gill Sans MT" w:hAnsi="Gill Sans MT" w:cs="Gill Sans MT"/>
      <w:kern w:val="16"/>
      <w:sz w:val="20"/>
      <w:szCs w:val="20"/>
      <w:lang w:val="en-GB"/>
    </w:rPr>
  </w:style>
  <w:style w:type="paragraph" w:customStyle="1" w:styleId="T-Header">
    <w:name w:val="T- Header"/>
    <w:basedOn w:val="Cabealho"/>
    <w:autoRedefine/>
    <w:rsid w:val="00F341E5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sz w:val="18"/>
      <w:szCs w:val="18"/>
      <w:lang w:val="en-GB"/>
    </w:rPr>
  </w:style>
  <w:style w:type="paragraph" w:styleId="Cabealho">
    <w:name w:val="header"/>
    <w:basedOn w:val="Normal"/>
    <w:rsid w:val="00F341E5"/>
    <w:pPr>
      <w:tabs>
        <w:tab w:val="center" w:pos="4419"/>
        <w:tab w:val="right" w:pos="8838"/>
      </w:tabs>
    </w:pPr>
  </w:style>
  <w:style w:type="paragraph" w:customStyle="1" w:styleId="T-heading1">
    <w:name w:val="T- heading 1"/>
    <w:basedOn w:val="T-text"/>
    <w:autoRedefine/>
    <w:rsid w:val="00F341E5"/>
    <w:pPr>
      <w:keepNext/>
      <w:spacing w:before="480" w:after="240"/>
      <w:ind w:left="-397"/>
    </w:pPr>
    <w:rPr>
      <w:rFonts w:ascii="Gill Sans MT" w:hAnsi="Gill Sans MT" w:cs="Gill Sans MT"/>
      <w:b/>
      <w:bCs/>
    </w:rPr>
  </w:style>
  <w:style w:type="paragraph" w:customStyle="1" w:styleId="T-heading2">
    <w:name w:val="T- heading 2"/>
    <w:basedOn w:val="T-text"/>
    <w:autoRedefine/>
    <w:rsid w:val="00F341E5"/>
    <w:pPr>
      <w:keepNext/>
      <w:spacing w:before="360"/>
      <w:ind w:left="-397"/>
    </w:pPr>
    <w:rPr>
      <w:rFonts w:ascii="Gill Sans MT" w:hAnsi="Gill Sans MT" w:cs="Gill Sans MT"/>
      <w:sz w:val="24"/>
      <w:szCs w:val="24"/>
    </w:rPr>
  </w:style>
  <w:style w:type="paragraph" w:customStyle="1" w:styleId="T-heading3">
    <w:name w:val="T- heading 3"/>
    <w:basedOn w:val="T-text"/>
    <w:autoRedefine/>
    <w:rsid w:val="00F341E5"/>
    <w:pPr>
      <w:spacing w:before="240"/>
    </w:pPr>
    <w:rPr>
      <w:rFonts w:ascii="Gill Sans MT" w:hAnsi="Gill Sans MT" w:cs="Gill Sans MT"/>
      <w:i/>
      <w:iCs/>
      <w:sz w:val="24"/>
      <w:szCs w:val="24"/>
    </w:rPr>
  </w:style>
  <w:style w:type="paragraph" w:customStyle="1" w:styleId="T-heading4">
    <w:name w:val="T- heading 4"/>
    <w:basedOn w:val="T-text"/>
    <w:rsid w:val="00F341E5"/>
    <w:pPr>
      <w:tabs>
        <w:tab w:val="clear" w:pos="397"/>
      </w:tabs>
      <w:spacing w:before="240"/>
    </w:pPr>
    <w:rPr>
      <w:rFonts w:ascii="Gill Sans MT" w:hAnsi="Gill Sans MT" w:cs="Gill Sans MT"/>
      <w:i/>
      <w:iCs/>
    </w:rPr>
  </w:style>
  <w:style w:type="paragraph" w:customStyle="1" w:styleId="T-tableheading">
    <w:name w:val="T- table heading"/>
    <w:basedOn w:val="T-text"/>
    <w:autoRedefine/>
    <w:rsid w:val="00F341E5"/>
    <w:pPr>
      <w:widowControl/>
      <w:spacing w:line="240" w:lineRule="auto"/>
    </w:pPr>
    <w:rPr>
      <w:rFonts w:ascii="Gill Sans MT" w:hAnsi="Gill Sans MT" w:cs="Gill Sans MT"/>
      <w:i/>
      <w:iCs/>
      <w:sz w:val="18"/>
      <w:szCs w:val="18"/>
    </w:rPr>
  </w:style>
  <w:style w:type="paragraph" w:customStyle="1" w:styleId="T-tableheading2">
    <w:name w:val="T- table heading 2"/>
    <w:basedOn w:val="T-text"/>
    <w:autoRedefine/>
    <w:rsid w:val="00F341E5"/>
    <w:pPr>
      <w:widowControl/>
      <w:spacing w:line="240" w:lineRule="auto"/>
    </w:pPr>
    <w:rPr>
      <w:rFonts w:ascii="Gill Sans MT" w:hAnsi="Gill Sans MT" w:cs="Gill Sans MT"/>
      <w:i/>
      <w:iCs/>
      <w:sz w:val="18"/>
      <w:szCs w:val="18"/>
    </w:rPr>
  </w:style>
  <w:style w:type="paragraph" w:customStyle="1" w:styleId="T-tableheading1">
    <w:name w:val="T- table heading 1"/>
    <w:basedOn w:val="T-tableheading2"/>
    <w:autoRedefine/>
    <w:rsid w:val="00F341E5"/>
    <w:pPr>
      <w:spacing w:before="120"/>
    </w:pPr>
    <w:rPr>
      <w:b/>
      <w:bCs/>
      <w:i w:val="0"/>
      <w:iCs w:val="0"/>
    </w:rPr>
  </w:style>
  <w:style w:type="paragraph" w:customStyle="1" w:styleId="T-tabletext">
    <w:name w:val="T- table text"/>
    <w:basedOn w:val="T-text"/>
    <w:autoRedefine/>
    <w:rsid w:val="00F341E5"/>
    <w:pPr>
      <w:spacing w:line="240" w:lineRule="auto"/>
    </w:pPr>
    <w:rPr>
      <w:rFonts w:ascii="Gill Sans MT" w:hAnsi="Gill Sans MT" w:cs="Gill Sans MT"/>
      <w:kern w:val="18"/>
      <w:sz w:val="18"/>
      <w:szCs w:val="18"/>
    </w:rPr>
  </w:style>
  <w:style w:type="paragraph" w:customStyle="1" w:styleId="T-appendix">
    <w:name w:val="T-appendix"/>
    <w:basedOn w:val="T-text"/>
    <w:autoRedefine/>
    <w:rsid w:val="00F341E5"/>
    <w:pPr>
      <w:tabs>
        <w:tab w:val="clear" w:pos="397"/>
        <w:tab w:val="left" w:pos="567"/>
      </w:tabs>
      <w:spacing w:after="0"/>
    </w:pPr>
    <w:rPr>
      <w:kern w:val="0"/>
      <w:sz w:val="20"/>
      <w:szCs w:val="20"/>
    </w:rPr>
  </w:style>
  <w:style w:type="paragraph" w:customStyle="1" w:styleId="T-footnote">
    <w:name w:val="T-footnote"/>
    <w:basedOn w:val="T-text"/>
    <w:next w:val="Textodenotaderodap"/>
    <w:rsid w:val="00F341E5"/>
    <w:pPr>
      <w:keepLines/>
    </w:pPr>
    <w:rPr>
      <w:rFonts w:ascii="Gill Sans MT" w:hAnsi="Gill Sans MT" w:cs="Gill Sans MT"/>
      <w:sz w:val="18"/>
      <w:szCs w:val="18"/>
    </w:rPr>
  </w:style>
  <w:style w:type="paragraph" w:styleId="Textodenotaderodap">
    <w:name w:val="footnote text"/>
    <w:basedOn w:val="Normal"/>
    <w:semiHidden/>
    <w:rsid w:val="00F341E5"/>
    <w:rPr>
      <w:sz w:val="20"/>
      <w:szCs w:val="20"/>
    </w:rPr>
  </w:style>
  <w:style w:type="paragraph" w:customStyle="1" w:styleId="T-HeadChap">
    <w:name w:val="T-HeadChap"/>
    <w:basedOn w:val="T-heading1"/>
    <w:rsid w:val="00F341E5"/>
  </w:style>
  <w:style w:type="paragraph" w:styleId="Ttulo">
    <w:name w:val="Title"/>
    <w:basedOn w:val="Normal"/>
    <w:qFormat/>
    <w:rsid w:val="00F341E5"/>
    <w:pPr>
      <w:widowControl w:val="0"/>
      <w:jc w:val="center"/>
    </w:pPr>
    <w:rPr>
      <w:b/>
      <w:bCs/>
      <w:sz w:val="26"/>
      <w:szCs w:val="26"/>
    </w:rPr>
  </w:style>
  <w:style w:type="character" w:styleId="Hyperlink">
    <w:name w:val="Hyperlink"/>
    <w:rsid w:val="00F341E5"/>
    <w:rPr>
      <w:rFonts w:cs="Times New Roman"/>
      <w:color w:val="0000FF"/>
      <w:u w:val="single"/>
    </w:rPr>
  </w:style>
  <w:style w:type="paragraph" w:customStyle="1" w:styleId="IDpaper-Title">
    <w:name w:val="IDpaper-Title"/>
    <w:basedOn w:val="T-chapter"/>
    <w:rsid w:val="00F341E5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IDpaper-Autor">
    <w:name w:val="IDpaper- Autor"/>
    <w:basedOn w:val="IDpaper-Title"/>
    <w:rsid w:val="00F341E5"/>
    <w:pPr>
      <w:spacing w:after="240"/>
    </w:pPr>
    <w:rPr>
      <w:b w:val="0"/>
      <w:bCs w:val="0"/>
      <w:sz w:val="22"/>
      <w:szCs w:val="22"/>
      <w:lang w:val="pt-BR"/>
    </w:rPr>
  </w:style>
  <w:style w:type="paragraph" w:customStyle="1" w:styleId="IDpaper-Abstract">
    <w:name w:val="IDpaper-Abstract"/>
    <w:basedOn w:val="IDpaper-Text"/>
    <w:rsid w:val="00F341E5"/>
    <w:pPr>
      <w:spacing w:after="0"/>
    </w:pPr>
    <w:rPr>
      <w:i/>
      <w:iCs/>
      <w:sz w:val="18"/>
      <w:szCs w:val="18"/>
    </w:rPr>
  </w:style>
  <w:style w:type="paragraph" w:styleId="Corpodetexto3">
    <w:name w:val="Body Text 3"/>
    <w:basedOn w:val="Normal"/>
    <w:rsid w:val="00F341E5"/>
    <w:pPr>
      <w:widowControl w:val="0"/>
      <w:tabs>
        <w:tab w:val="left" w:pos="-1156"/>
        <w:tab w:val="left" w:pos="-720"/>
        <w:tab w:val="left" w:pos="0"/>
        <w:tab w:val="left" w:pos="180"/>
        <w:tab w:val="left" w:pos="1440"/>
      </w:tabs>
    </w:pPr>
    <w:rPr>
      <w:sz w:val="20"/>
      <w:szCs w:val="20"/>
    </w:rPr>
  </w:style>
  <w:style w:type="paragraph" w:styleId="Recuodecorpodetexto2">
    <w:name w:val="Body Text Indent 2"/>
    <w:basedOn w:val="Normal"/>
    <w:rsid w:val="00F341E5"/>
    <w:pPr>
      <w:widowControl w:val="0"/>
      <w:tabs>
        <w:tab w:val="left" w:pos="-1156"/>
        <w:tab w:val="left" w:pos="-720"/>
        <w:tab w:val="left" w:pos="0"/>
        <w:tab w:val="left" w:pos="180"/>
        <w:tab w:val="left" w:pos="1440"/>
      </w:tabs>
      <w:ind w:firstLine="180"/>
      <w:jc w:val="both"/>
    </w:pPr>
    <w:rPr>
      <w:sz w:val="20"/>
      <w:szCs w:val="20"/>
    </w:rPr>
  </w:style>
  <w:style w:type="paragraph" w:customStyle="1" w:styleId="IDpaper-Text">
    <w:name w:val="IDpaper-Text"/>
    <w:basedOn w:val="T-text"/>
    <w:rsid w:val="00F341E5"/>
    <w:pPr>
      <w:tabs>
        <w:tab w:val="clear" w:pos="397"/>
        <w:tab w:val="left" w:pos="284"/>
      </w:tabs>
      <w:spacing w:line="240" w:lineRule="auto"/>
    </w:pPr>
    <w:rPr>
      <w:rFonts w:ascii="Arial" w:hAnsi="Arial" w:cs="Arial"/>
      <w:sz w:val="20"/>
      <w:szCs w:val="20"/>
    </w:rPr>
  </w:style>
  <w:style w:type="paragraph" w:customStyle="1" w:styleId="IDpaper-heading1">
    <w:name w:val="IDpaper-heading1"/>
    <w:basedOn w:val="T-heading1"/>
    <w:rsid w:val="00F341E5"/>
    <w:pPr>
      <w:spacing w:after="120"/>
    </w:pPr>
    <w:rPr>
      <w:rFonts w:ascii="Arial" w:hAnsi="Arial" w:cs="Arial"/>
    </w:rPr>
  </w:style>
  <w:style w:type="paragraph" w:customStyle="1" w:styleId="a">
    <w:name w:val="_"/>
    <w:basedOn w:val="Normal"/>
    <w:rsid w:val="00F341E5"/>
    <w:pPr>
      <w:widowControl w:val="0"/>
      <w:ind w:firstLine="180"/>
    </w:pPr>
  </w:style>
  <w:style w:type="paragraph" w:styleId="Corpodetexto2">
    <w:name w:val="Body Text 2"/>
    <w:basedOn w:val="Normal"/>
    <w:rsid w:val="00F341E5"/>
    <w:pPr>
      <w:widowControl w:val="0"/>
      <w:tabs>
        <w:tab w:val="left" w:pos="-1156"/>
        <w:tab w:val="left" w:pos="-720"/>
        <w:tab w:val="left" w:pos="0"/>
        <w:tab w:val="left" w:pos="180"/>
        <w:tab w:val="left" w:pos="1440"/>
      </w:tabs>
      <w:ind w:firstLine="180"/>
      <w:jc w:val="both"/>
    </w:pPr>
    <w:rPr>
      <w:sz w:val="22"/>
      <w:szCs w:val="22"/>
    </w:rPr>
  </w:style>
  <w:style w:type="paragraph" w:customStyle="1" w:styleId="IDpaper-figureCaption">
    <w:name w:val="IDpaper-figureCaption"/>
    <w:basedOn w:val="T-FigCaption"/>
    <w:rsid w:val="00F341E5"/>
    <w:pPr>
      <w:spacing w:after="120"/>
    </w:pPr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rsid w:val="00F341E5"/>
    <w:pPr>
      <w:tabs>
        <w:tab w:val="center" w:pos="4419"/>
        <w:tab w:val="right" w:pos="8838"/>
      </w:tabs>
    </w:pPr>
    <w:rPr>
      <w:lang w:val="x-none"/>
    </w:rPr>
  </w:style>
  <w:style w:type="paragraph" w:customStyle="1" w:styleId="IDpaper-Tabletext">
    <w:name w:val="IDpaper-Table text"/>
    <w:basedOn w:val="T-tabletext"/>
    <w:rsid w:val="00F341E5"/>
    <w:pPr>
      <w:spacing w:after="0"/>
    </w:pPr>
    <w:rPr>
      <w:rFonts w:ascii="Arial" w:hAnsi="Arial" w:cs="Arial"/>
    </w:rPr>
  </w:style>
  <w:style w:type="paragraph" w:customStyle="1" w:styleId="Idpaper-tableheading">
    <w:name w:val="Idpaper-table heading"/>
    <w:basedOn w:val="T-tableheading1"/>
    <w:rsid w:val="00F341E5"/>
    <w:pPr>
      <w:spacing w:before="0" w:after="0"/>
    </w:pPr>
    <w:rPr>
      <w:rFonts w:ascii="Arial" w:hAnsi="Arial" w:cs="Arial"/>
    </w:rPr>
  </w:style>
  <w:style w:type="character" w:styleId="Nmerodepgina">
    <w:name w:val="page number"/>
    <w:rsid w:val="00F341E5"/>
    <w:rPr>
      <w:rFonts w:cs="Times New Roman"/>
    </w:rPr>
  </w:style>
  <w:style w:type="character" w:styleId="Refdenotaderodap">
    <w:name w:val="footnote reference"/>
    <w:semiHidden/>
    <w:rsid w:val="00F341E5"/>
    <w:rPr>
      <w:rFonts w:cs="Times New Roman"/>
      <w:vertAlign w:val="superscript"/>
    </w:rPr>
  </w:style>
  <w:style w:type="paragraph" w:customStyle="1" w:styleId="IDpaper-heading2">
    <w:name w:val="IDpaper-heading2"/>
    <w:basedOn w:val="IDpaper-Text"/>
    <w:rsid w:val="00F341E5"/>
    <w:pPr>
      <w:spacing w:before="240"/>
    </w:pPr>
    <w:rPr>
      <w:b/>
      <w:bCs/>
    </w:rPr>
  </w:style>
  <w:style w:type="character" w:styleId="HiperlinkVisitado">
    <w:name w:val="FollowedHyperlink"/>
    <w:rsid w:val="00F341E5"/>
    <w:rPr>
      <w:rFonts w:cs="Times New Roman"/>
      <w:color w:val="800080"/>
      <w:u w:val="single"/>
    </w:rPr>
  </w:style>
  <w:style w:type="paragraph" w:customStyle="1" w:styleId="IDpaper-Reference">
    <w:name w:val="IDpaper-Reference"/>
    <w:basedOn w:val="IDpaper-Text"/>
    <w:rsid w:val="00F341E5"/>
    <w:pPr>
      <w:ind w:left="284" w:hanging="284"/>
    </w:pPr>
  </w:style>
  <w:style w:type="paragraph" w:customStyle="1" w:styleId="IDpaper-heading3">
    <w:name w:val="IDpaper-heading3"/>
    <w:basedOn w:val="IDpaper-heading2"/>
    <w:next w:val="IDpaper-Text"/>
    <w:rsid w:val="00F341E5"/>
    <w:rPr>
      <w:b w:val="0"/>
      <w:bCs w:val="0"/>
      <w:i/>
      <w:iCs/>
    </w:rPr>
  </w:style>
  <w:style w:type="paragraph" w:customStyle="1" w:styleId="IDpaper-Quotation">
    <w:name w:val="IDpaper-Quotation"/>
    <w:basedOn w:val="IDpaper-Text"/>
    <w:rsid w:val="00F341E5"/>
    <w:pPr>
      <w:ind w:left="284"/>
    </w:pPr>
    <w:rPr>
      <w:sz w:val="18"/>
      <w:szCs w:val="18"/>
    </w:rPr>
  </w:style>
  <w:style w:type="paragraph" w:customStyle="1" w:styleId="IDpaper-Footnote">
    <w:name w:val="IDpaper-Footnote"/>
    <w:basedOn w:val="IDpaper-Text"/>
    <w:rsid w:val="00F341E5"/>
    <w:rPr>
      <w:sz w:val="16"/>
      <w:szCs w:val="16"/>
      <w:vertAlign w:val="superscript"/>
    </w:rPr>
  </w:style>
  <w:style w:type="paragraph" w:customStyle="1" w:styleId="IDpaper-Footnotetext">
    <w:name w:val="IDpaper-Footnote text"/>
    <w:basedOn w:val="Textodenotaderodap"/>
    <w:rsid w:val="00F341E5"/>
    <w:rPr>
      <w:rFonts w:ascii="Arial" w:hAnsi="Arial" w:cs="Arial"/>
      <w:sz w:val="16"/>
      <w:szCs w:val="16"/>
    </w:rPr>
  </w:style>
  <w:style w:type="paragraph" w:customStyle="1" w:styleId="IDpaper-TitleEnglish">
    <w:name w:val="IDpaper-TitleEnglish"/>
    <w:basedOn w:val="IDpaper-Title"/>
    <w:rsid w:val="00F341E5"/>
    <w:pPr>
      <w:spacing w:after="1200"/>
    </w:pPr>
    <w:rPr>
      <w:b w:val="0"/>
      <w:bCs w:val="0"/>
      <w:i/>
      <w:iCs/>
    </w:rPr>
  </w:style>
  <w:style w:type="paragraph" w:customStyle="1" w:styleId="IDpaper-Resumo">
    <w:name w:val="IDpaper-Resumo"/>
    <w:basedOn w:val="IDpaper-Abstract"/>
    <w:rsid w:val="00F341E5"/>
    <w:rPr>
      <w:i w:val="0"/>
      <w:iCs w:val="0"/>
      <w:lang w:val="pt-BR"/>
    </w:rPr>
  </w:style>
  <w:style w:type="character" w:styleId="Refdecomentrio">
    <w:name w:val="annotation reference"/>
    <w:semiHidden/>
    <w:rsid w:val="00F341E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F341E5"/>
    <w:rPr>
      <w:sz w:val="20"/>
      <w:szCs w:val="20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341E5"/>
    <w:rPr>
      <w:b/>
      <w:bCs/>
    </w:rPr>
  </w:style>
  <w:style w:type="paragraph" w:styleId="NormalWeb">
    <w:name w:val="Normal (Web)"/>
    <w:basedOn w:val="Normal"/>
    <w:rsid w:val="00F341E5"/>
    <w:pPr>
      <w:spacing w:before="100" w:beforeAutospacing="1" w:after="100" w:afterAutospacing="1"/>
    </w:pPr>
  </w:style>
  <w:style w:type="paragraph" w:customStyle="1" w:styleId="BasicParagraph">
    <w:name w:val="[Basic Paragraph]"/>
    <w:basedOn w:val="Normal"/>
    <w:uiPriority w:val="99"/>
    <w:rsid w:val="00984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character" w:customStyle="1" w:styleId="RodapChar">
    <w:name w:val="Rodapé Char"/>
    <w:link w:val="Rodap"/>
    <w:rsid w:val="0021252C"/>
    <w:rPr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sbran-Tituloartigo">
    <w:name w:val="Rasbran - Titulo artigo"/>
    <w:basedOn w:val="IDpaper-Title"/>
    <w:qFormat/>
    <w:rsid w:val="0079649D"/>
    <w:pPr>
      <w:spacing w:after="240"/>
      <w:ind w:left="0" w:right="424"/>
      <w:jc w:val="both"/>
    </w:pPr>
    <w:rPr>
      <w:rFonts w:ascii="Calibri" w:hAnsi="Calibri"/>
      <w:sz w:val="32"/>
      <w:szCs w:val="32"/>
      <w:lang w:val="pt-BR"/>
    </w:rPr>
  </w:style>
  <w:style w:type="paragraph" w:customStyle="1" w:styleId="Rasbran-Ttuloartigoemingls">
    <w:name w:val="Rasbran - Título artigo em inglês"/>
    <w:basedOn w:val="IDpaper-Title"/>
    <w:qFormat/>
    <w:rsid w:val="0079649D"/>
    <w:pPr>
      <w:spacing w:after="240"/>
      <w:ind w:left="0" w:right="424"/>
      <w:jc w:val="both"/>
    </w:pPr>
    <w:rPr>
      <w:rFonts w:ascii="Calibri" w:hAnsi="Calibri"/>
      <w:b w:val="0"/>
      <w:i/>
      <w:noProof/>
      <w:sz w:val="32"/>
      <w:szCs w:val="32"/>
      <w:lang w:val="en-US" w:eastAsia="en-US"/>
    </w:rPr>
  </w:style>
  <w:style w:type="paragraph" w:customStyle="1" w:styleId="Rasbran-Autores">
    <w:name w:val="Rasbran - Autores"/>
    <w:basedOn w:val="IDpaper-Autor"/>
    <w:qFormat/>
    <w:rsid w:val="0079649D"/>
    <w:pPr>
      <w:ind w:left="0"/>
      <w:jc w:val="both"/>
    </w:pPr>
    <w:rPr>
      <w:rFonts w:ascii="Calibri" w:hAnsi="Calibri"/>
      <w:sz w:val="24"/>
    </w:rPr>
  </w:style>
  <w:style w:type="paragraph" w:customStyle="1" w:styleId="Rasbran-Dadosdoautor">
    <w:name w:val="Rasbran - Dados do autor"/>
    <w:basedOn w:val="IDpaper-Resumo"/>
    <w:qFormat/>
    <w:rsid w:val="0079649D"/>
    <w:pPr>
      <w:jc w:val="both"/>
    </w:pPr>
    <w:rPr>
      <w:rFonts w:ascii="Calibri" w:hAnsi="Calibri"/>
      <w:i/>
    </w:rPr>
  </w:style>
  <w:style w:type="paragraph" w:customStyle="1" w:styleId="Rasbran-Dadosparacontato">
    <w:name w:val="Rasbran - Dados para contato"/>
    <w:basedOn w:val="IDpaper-Resumo"/>
    <w:qFormat/>
    <w:rsid w:val="0079649D"/>
    <w:pPr>
      <w:spacing w:after="120"/>
      <w:jc w:val="both"/>
    </w:pPr>
    <w:rPr>
      <w:rFonts w:ascii="Calibri" w:hAnsi="Calibri"/>
      <w:i/>
    </w:rPr>
  </w:style>
  <w:style w:type="paragraph" w:customStyle="1" w:styleId="Rasbran-Palavras-chave">
    <w:name w:val="Rasbran - Palavras-chave"/>
    <w:basedOn w:val="IDpaper-Resumo"/>
    <w:qFormat/>
    <w:rsid w:val="0079649D"/>
    <w:pPr>
      <w:jc w:val="both"/>
    </w:pPr>
    <w:rPr>
      <w:rFonts w:ascii="Calibri" w:hAnsi="Calibri"/>
      <w:sz w:val="16"/>
      <w:szCs w:val="15"/>
    </w:rPr>
  </w:style>
  <w:style w:type="paragraph" w:customStyle="1" w:styleId="Rasbran-Resumo">
    <w:name w:val="Rasbran - Resumo"/>
    <w:basedOn w:val="IDpaper-Abstract"/>
    <w:qFormat/>
    <w:rsid w:val="00FF6BB6"/>
    <w:pPr>
      <w:spacing w:after="120" w:line="220" w:lineRule="exact"/>
      <w:jc w:val="both"/>
    </w:pPr>
    <w:rPr>
      <w:rFonts w:ascii="Calibri" w:hAnsi="Calibri"/>
      <w:i w:val="0"/>
      <w:sz w:val="16"/>
      <w:szCs w:val="15"/>
      <w:lang w:val="pt-BR"/>
    </w:rPr>
  </w:style>
  <w:style w:type="paragraph" w:customStyle="1" w:styleId="Rasbran-Abstract">
    <w:name w:val="Rasbran - Abstract"/>
    <w:basedOn w:val="IDpaper-Abstract"/>
    <w:qFormat/>
    <w:rsid w:val="00FF6BB6"/>
    <w:pPr>
      <w:spacing w:after="120" w:line="220" w:lineRule="exact"/>
      <w:jc w:val="both"/>
    </w:pPr>
    <w:rPr>
      <w:rFonts w:ascii="Calibri" w:hAnsi="Calibri"/>
      <w:sz w:val="16"/>
      <w:szCs w:val="15"/>
      <w:lang w:val="en-US"/>
    </w:rPr>
  </w:style>
  <w:style w:type="paragraph" w:customStyle="1" w:styleId="Rasbran-Keywords">
    <w:name w:val="Rasbran - Keywords"/>
    <w:basedOn w:val="IDpaper-Resumo"/>
    <w:qFormat/>
    <w:rsid w:val="00FF6BB6"/>
    <w:pPr>
      <w:jc w:val="both"/>
    </w:pPr>
    <w:rPr>
      <w:rFonts w:ascii="Calibri" w:hAnsi="Calibri"/>
      <w:i/>
      <w:sz w:val="16"/>
      <w:szCs w:val="15"/>
    </w:rPr>
  </w:style>
  <w:style w:type="paragraph" w:customStyle="1" w:styleId="Rasbran-SubTitulo1-Introduo">
    <w:name w:val="Rasbran - SubTitulo 1 - Introdução"/>
    <w:basedOn w:val="IDpaper-heading1"/>
    <w:qFormat/>
    <w:rsid w:val="00FF6BB6"/>
    <w:pPr>
      <w:tabs>
        <w:tab w:val="clear" w:pos="397"/>
      </w:tabs>
      <w:spacing w:before="0" w:after="280" w:line="240" w:lineRule="auto"/>
      <w:ind w:left="0"/>
    </w:pPr>
    <w:rPr>
      <w:rFonts w:ascii="Calibri" w:hAnsi="Calibri"/>
      <w:sz w:val="24"/>
      <w:szCs w:val="24"/>
      <w:lang w:val="pt-BR"/>
    </w:rPr>
  </w:style>
  <w:style w:type="paragraph" w:customStyle="1" w:styleId="Rasbran-CorpodoTexto">
    <w:name w:val="Rasbran - Corpo do Texto"/>
    <w:basedOn w:val="IDpaper-Text"/>
    <w:qFormat/>
    <w:rsid w:val="00FF6BB6"/>
    <w:pPr>
      <w:tabs>
        <w:tab w:val="clear" w:pos="284"/>
      </w:tabs>
      <w:spacing w:after="0" w:line="280" w:lineRule="exact"/>
      <w:ind w:firstLine="284"/>
      <w:jc w:val="both"/>
    </w:pPr>
    <w:rPr>
      <w:rFonts w:ascii="Calibri" w:hAnsi="Calibri"/>
      <w:lang w:val="pt-BR"/>
    </w:rPr>
  </w:style>
  <w:style w:type="paragraph" w:customStyle="1" w:styleId="Rasbran-SubTitulonivel1">
    <w:name w:val="Rasbran - SubTitulo nivel 1"/>
    <w:basedOn w:val="IDpaper-heading1"/>
    <w:qFormat/>
    <w:rsid w:val="00FF6BB6"/>
    <w:pPr>
      <w:tabs>
        <w:tab w:val="clear" w:pos="397"/>
      </w:tabs>
      <w:spacing w:before="280" w:after="280" w:line="240" w:lineRule="auto"/>
      <w:ind w:left="0"/>
    </w:pPr>
    <w:rPr>
      <w:rFonts w:ascii="Calibri" w:hAnsi="Calibri"/>
      <w:sz w:val="24"/>
      <w:szCs w:val="24"/>
      <w:lang w:val="pt-BR"/>
    </w:rPr>
  </w:style>
  <w:style w:type="paragraph" w:customStyle="1" w:styleId="Rasbran-Listacommarcadores">
    <w:name w:val="Rasbran - Lista com marcadores"/>
    <w:basedOn w:val="IDpaper-Text"/>
    <w:qFormat/>
    <w:rsid w:val="00FF6BB6"/>
    <w:pPr>
      <w:numPr>
        <w:numId w:val="31"/>
      </w:numPr>
      <w:spacing w:after="0" w:line="280" w:lineRule="exact"/>
      <w:jc w:val="both"/>
    </w:pPr>
    <w:rPr>
      <w:rFonts w:ascii="Calibri" w:hAnsi="Calibri"/>
      <w:lang w:val="pt-BR"/>
    </w:rPr>
  </w:style>
  <w:style w:type="paragraph" w:customStyle="1" w:styleId="Rasbran-SubTitulonivel2">
    <w:name w:val="Rasbran - SubTitulo nivel 2"/>
    <w:basedOn w:val="IDpaper-heading2"/>
    <w:qFormat/>
    <w:rsid w:val="00FF6BB6"/>
    <w:pPr>
      <w:spacing w:after="240"/>
      <w:jc w:val="both"/>
    </w:pPr>
    <w:rPr>
      <w:rFonts w:ascii="Calibri" w:hAnsi="Calibri"/>
      <w:i/>
      <w:lang w:val="pt-BR"/>
    </w:rPr>
  </w:style>
  <w:style w:type="paragraph" w:customStyle="1" w:styleId="Rasbran-SubTitulonivel3">
    <w:name w:val="Rasbran - SubTitulo nivel 3"/>
    <w:basedOn w:val="IDpaper-heading2"/>
    <w:qFormat/>
    <w:rsid w:val="00FF6BB6"/>
    <w:pPr>
      <w:spacing w:after="240"/>
      <w:jc w:val="both"/>
    </w:pPr>
    <w:rPr>
      <w:rFonts w:ascii="Calibri" w:hAnsi="Calibri"/>
      <w:b w:val="0"/>
      <w:i/>
      <w:lang w:val="pt-BR"/>
    </w:rPr>
  </w:style>
  <w:style w:type="paragraph" w:customStyle="1" w:styleId="Rasbran-Titulofigura">
    <w:name w:val="Rasbran - Titulo figura"/>
    <w:basedOn w:val="IDpaper-figureCaption"/>
    <w:qFormat/>
    <w:rsid w:val="00FF6BB6"/>
    <w:pPr>
      <w:spacing w:line="240" w:lineRule="auto"/>
      <w:jc w:val="center"/>
    </w:pPr>
    <w:rPr>
      <w:rFonts w:ascii="Calibri" w:hAnsi="Calibri"/>
      <w:spacing w:val="-10"/>
      <w:sz w:val="18"/>
      <w:szCs w:val="18"/>
      <w:lang w:val="pt-BR"/>
    </w:rPr>
  </w:style>
  <w:style w:type="paragraph" w:customStyle="1" w:styleId="Rasbran-TtuloTabelaseQuadros">
    <w:name w:val="Rasbran - Título Tabelas e Quadros"/>
    <w:basedOn w:val="IDpaper-figureCaption"/>
    <w:qFormat/>
    <w:rsid w:val="00FF6BB6"/>
    <w:pPr>
      <w:spacing w:line="240" w:lineRule="auto"/>
      <w:jc w:val="center"/>
    </w:pPr>
    <w:rPr>
      <w:rFonts w:ascii="Calibri" w:hAnsi="Calibri"/>
      <w:spacing w:val="-10"/>
      <w:sz w:val="18"/>
      <w:szCs w:val="18"/>
      <w:lang w:val="pt-BR"/>
    </w:rPr>
  </w:style>
  <w:style w:type="paragraph" w:customStyle="1" w:styleId="Rasbran-LegendaTabelaseQuadros">
    <w:name w:val="Rasbran - Legenda Tabelas e Quadros"/>
    <w:basedOn w:val="IDpaper-figureCaption"/>
    <w:qFormat/>
    <w:rsid w:val="00FF6BB6"/>
    <w:pPr>
      <w:spacing w:before="120" w:after="360" w:line="240" w:lineRule="auto"/>
      <w:jc w:val="center"/>
    </w:pPr>
    <w:rPr>
      <w:rFonts w:ascii="Calibri" w:hAnsi="Calibri"/>
      <w:spacing w:val="-10"/>
      <w:szCs w:val="18"/>
      <w:lang w:val="pt-BR"/>
    </w:rPr>
  </w:style>
  <w:style w:type="paragraph" w:customStyle="1" w:styleId="Rasbran-Tabelaequadros-tituloprimeiracoluna">
    <w:name w:val="Rasbran - Tabela e quadros - titulo primeira coluna"/>
    <w:basedOn w:val="Idpaper-tableheading"/>
    <w:qFormat/>
    <w:rsid w:val="00FF6BB6"/>
    <w:pPr>
      <w:spacing w:before="120" w:after="120"/>
    </w:pPr>
    <w:rPr>
      <w:rFonts w:ascii="Calibri" w:hAnsi="Calibri"/>
      <w:lang w:val="pt-BR"/>
    </w:rPr>
  </w:style>
  <w:style w:type="paragraph" w:customStyle="1" w:styleId="Rasbran-Tabelasequadros-titulocoluna">
    <w:name w:val="Rasbran - Tabelas e quadros - titulo coluna"/>
    <w:basedOn w:val="Idpaper-tableheading"/>
    <w:qFormat/>
    <w:rsid w:val="001E1E8F"/>
    <w:pPr>
      <w:spacing w:before="120" w:after="120"/>
      <w:jc w:val="center"/>
    </w:pPr>
    <w:rPr>
      <w:rFonts w:ascii="Calibri" w:hAnsi="Calibri"/>
      <w:lang w:val="pt-BR"/>
    </w:rPr>
  </w:style>
  <w:style w:type="paragraph" w:customStyle="1" w:styleId="Rasbran-Tabelasequadros-Textoprimeiracoluna">
    <w:name w:val="Rasbran- Tabelas e quadros - Texto primeira coluna"/>
    <w:basedOn w:val="IDpaper-Tabletext"/>
    <w:qFormat/>
    <w:rsid w:val="00777E52"/>
    <w:rPr>
      <w:rFonts w:ascii="Calibri" w:hAnsi="Calibri"/>
      <w:lang w:val="pt-BR"/>
    </w:rPr>
  </w:style>
  <w:style w:type="paragraph" w:customStyle="1" w:styleId="Rasbran-Tabelasequadros-texto">
    <w:name w:val="Rasbran - Tabelas e quadros - texto"/>
    <w:basedOn w:val="IDpaper-Tabletext"/>
    <w:qFormat/>
    <w:rsid w:val="00777E52"/>
    <w:pPr>
      <w:jc w:val="center"/>
    </w:pPr>
    <w:rPr>
      <w:rFonts w:ascii="Calibri" w:hAnsi="Calibri"/>
    </w:rPr>
  </w:style>
  <w:style w:type="paragraph" w:customStyle="1" w:styleId="Rasbran-Notaderodap">
    <w:name w:val="Rasbran - Nota de rodapé"/>
    <w:basedOn w:val="IDpaper-Footnotetext"/>
    <w:qFormat/>
    <w:rsid w:val="00072E54"/>
    <w:rPr>
      <w:rFonts w:ascii="Calibri" w:hAnsi="Calibri"/>
    </w:rPr>
  </w:style>
  <w:style w:type="paragraph" w:customStyle="1" w:styleId="Rasbran-Listanumerada">
    <w:name w:val="Rasbran - Lista numerada"/>
    <w:basedOn w:val="IDpaper-Text"/>
    <w:qFormat/>
    <w:rsid w:val="00072E54"/>
    <w:pPr>
      <w:numPr>
        <w:numId w:val="32"/>
      </w:numPr>
      <w:spacing w:after="0" w:line="280" w:lineRule="exact"/>
      <w:jc w:val="both"/>
    </w:pPr>
    <w:rPr>
      <w:rFonts w:ascii="Calibri" w:hAnsi="Calibri"/>
      <w:lang w:val="pt-BR"/>
    </w:rPr>
  </w:style>
  <w:style w:type="paragraph" w:customStyle="1" w:styleId="Rasbran-Referncia">
    <w:name w:val="Rasbran - Referência"/>
    <w:basedOn w:val="IDpaper-Reference"/>
    <w:qFormat/>
    <w:rsid w:val="003E446F"/>
    <w:pPr>
      <w:numPr>
        <w:numId w:val="30"/>
      </w:numPr>
      <w:tabs>
        <w:tab w:val="clear" w:pos="284"/>
      </w:tabs>
      <w:jc w:val="both"/>
    </w:pPr>
    <w:rPr>
      <w:rFonts w:ascii="Calibri" w:hAnsi="Calibri"/>
      <w:spacing w:val="-1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C74"/>
    <w:rPr>
      <w:b/>
      <w:bCs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35C74"/>
  </w:style>
  <w:style w:type="character" w:customStyle="1" w:styleId="AssuntodocomentrioChar">
    <w:name w:val="Assunto do comentário Char"/>
    <w:link w:val="Assuntodocomentrio"/>
    <w:uiPriority w:val="99"/>
    <w:semiHidden/>
    <w:rsid w:val="00335C7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C7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35C74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6D054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1CB0-8A71-4C3A-AA08-957C8352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3486</Words>
  <Characters>18830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Diretrizes para submissão de artigos para a RASBRAN - Revista da Associação Brasileira de Nutrição</vt:lpstr>
      <vt:lpstr>Diretrizes para submissão de artigos para a RASBRAN - Revista da Associação Brasileira de Nutrição</vt:lpstr>
    </vt:vector>
  </TitlesOfParts>
  <Company>ASBRAN - Associação Brasileira de Nutrição</Company>
  <LinksUpToDate>false</LinksUpToDate>
  <CharactersWithSpaces>22272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Diretrizes para submissão de artigos para a RASBRAN - Revista da Associação Brasileira de Nutrição</dc:title>
  <dc:subject/>
  <dc:creator>Editor RASBRAN</dc:creator>
  <cp:keywords/>
  <cp:lastModifiedBy>Cristina Oliveira da Silva</cp:lastModifiedBy>
  <cp:revision>4</cp:revision>
  <cp:lastPrinted>2014-03-14T03:50:00Z</cp:lastPrinted>
  <dcterms:created xsi:type="dcterms:W3CDTF">2017-01-08T02:54:00Z</dcterms:created>
  <dcterms:modified xsi:type="dcterms:W3CDTF">2017-01-12T01:01:00Z</dcterms:modified>
</cp:coreProperties>
</file>